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5C1D3" w14:textId="2C96C239" w:rsidR="003F2D04" w:rsidRDefault="003F2D04" w:rsidP="00F80B45">
      <w:pPr>
        <w:pBdr>
          <w:top w:val="nil"/>
          <w:left w:val="nil"/>
          <w:bottom w:val="nil"/>
          <w:right w:val="nil"/>
          <w:between w:val="nil"/>
        </w:pBdr>
        <w:spacing w:before="360" w:after="240" w:line="240" w:lineRule="auto"/>
        <w:jc w:val="both"/>
        <w:rPr>
          <w:rFonts w:ascii="Times New Roman" w:eastAsia="Times New Roman" w:hAnsi="Times New Roman" w:cs="Times New Roman"/>
          <w:b/>
          <w:color w:val="000000"/>
          <w:sz w:val="34"/>
          <w:szCs w:val="34"/>
        </w:rPr>
      </w:pPr>
      <w:r w:rsidRPr="003F2D04">
        <w:rPr>
          <w:rFonts w:ascii="Times New Roman" w:eastAsia="Times New Roman" w:hAnsi="Times New Roman" w:cs="Times New Roman"/>
          <w:b/>
          <w:color w:val="000000"/>
          <w:sz w:val="34"/>
          <w:szCs w:val="34"/>
        </w:rPr>
        <w:t>Reviving Agrarian Culture through Memeden Gadhu Festival: Sustaining Ecological Knowledge and Farming Traditions</w:t>
      </w:r>
    </w:p>
    <w:p w14:paraId="79F94DE1" w14:textId="0C787C5F" w:rsidR="00CF002D" w:rsidRDefault="003F2D04">
      <w:pPr>
        <w:keepNext/>
        <w:pBdr>
          <w:top w:val="nil"/>
          <w:left w:val="nil"/>
          <w:bottom w:val="nil"/>
          <w:right w:val="nil"/>
          <w:between w:val="nil"/>
        </w:pBdr>
        <w:spacing w:line="300" w:lineRule="auto"/>
        <w:ind w:right="2"/>
        <w:rPr>
          <w:rFonts w:ascii="Times New Roman" w:eastAsia="Times New Roman" w:hAnsi="Times New Roman" w:cs="Times New Roman"/>
          <w:color w:val="000000"/>
        </w:rPr>
      </w:pPr>
      <w:r>
        <w:rPr>
          <w:rFonts w:ascii="Times New Roman" w:eastAsia="Times New Roman" w:hAnsi="Times New Roman" w:cs="Times New Roman"/>
          <w:color w:val="000000"/>
        </w:rPr>
        <w:t xml:space="preserve">Lu’lu’il Munawaroh </w:t>
      </w:r>
      <w:r>
        <w:rPr>
          <w:rFonts w:ascii="Times New Roman" w:eastAsia="Times New Roman" w:hAnsi="Times New Roman" w:cs="Times New Roman"/>
          <w:color w:val="000000"/>
          <w:vertAlign w:val="superscript"/>
        </w:rPr>
        <w:t xml:space="preserve">a,1,* </w:t>
      </w:r>
      <w:r>
        <w:rPr>
          <w:rFonts w:ascii="Times New Roman" w:eastAsia="Times New Roman" w:hAnsi="Times New Roman" w:cs="Times New Roman"/>
          <w:color w:val="000000"/>
        </w:rPr>
        <w:t xml:space="preserve">, Utwanto </w:t>
      </w:r>
      <w:r>
        <w:rPr>
          <w:rFonts w:ascii="Times New Roman" w:eastAsia="Times New Roman" w:hAnsi="Times New Roman" w:cs="Times New Roman"/>
          <w:color w:val="000000"/>
          <w:vertAlign w:val="superscript"/>
        </w:rPr>
        <w:t>b</w:t>
      </w:r>
    </w:p>
    <w:p w14:paraId="6C2DA88C" w14:textId="07024695" w:rsidR="00CF002D" w:rsidRDefault="0027520D">
      <w:pPr>
        <w:pBdr>
          <w:top w:val="nil"/>
          <w:left w:val="nil"/>
          <w:bottom w:val="nil"/>
          <w:right w:val="nil"/>
          <w:between w:val="nil"/>
        </w:pBdr>
        <w:spacing w:after="0" w:line="200" w:lineRule="auto"/>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18"/>
          <w:szCs w:val="18"/>
          <w:vertAlign w:val="superscript"/>
        </w:rPr>
        <w:t xml:space="preserve">a </w:t>
      </w:r>
      <w:r w:rsidR="003F2D04">
        <w:rPr>
          <w:rFonts w:ascii="Times New Roman" w:eastAsia="Times New Roman" w:hAnsi="Times New Roman" w:cs="Times New Roman"/>
          <w:color w:val="000000"/>
          <w:sz w:val="18"/>
          <w:szCs w:val="18"/>
        </w:rPr>
        <w:t>Independent Researcher, Jepara,</w:t>
      </w:r>
      <w:r w:rsidR="00A47D22">
        <w:rPr>
          <w:rFonts w:ascii="Times New Roman" w:eastAsia="Times New Roman" w:hAnsi="Times New Roman" w:cs="Times New Roman"/>
          <w:color w:val="000000"/>
          <w:sz w:val="18"/>
          <w:szCs w:val="18"/>
        </w:rPr>
        <w:t xml:space="preserve"> Central Java,</w:t>
      </w:r>
      <w:r w:rsidR="00A47D22" w:rsidRPr="00A47D22">
        <w:rPr>
          <w:rFonts w:ascii="Arial" w:hAnsi="Arial" w:cs="Arial"/>
          <w:color w:val="001D35"/>
          <w:sz w:val="27"/>
          <w:szCs w:val="27"/>
          <w:shd w:val="clear" w:color="auto" w:fill="FFFFFF"/>
        </w:rPr>
        <w:t xml:space="preserve"> </w:t>
      </w:r>
      <w:r w:rsidR="00A47D22" w:rsidRPr="00A47D22">
        <w:rPr>
          <w:rFonts w:ascii="Times New Roman" w:eastAsia="Times New Roman" w:hAnsi="Times New Roman" w:cs="Times New Roman"/>
          <w:color w:val="000000"/>
          <w:sz w:val="18"/>
          <w:szCs w:val="18"/>
        </w:rPr>
        <w:t>59416</w:t>
      </w:r>
      <w:r w:rsidR="00A47D22">
        <w:rPr>
          <w:rFonts w:ascii="Times New Roman" w:eastAsia="Times New Roman" w:hAnsi="Times New Roman" w:cs="Times New Roman"/>
          <w:color w:val="000000"/>
          <w:sz w:val="18"/>
          <w:szCs w:val="18"/>
        </w:rPr>
        <w:t>,</w:t>
      </w:r>
      <w:r w:rsidR="003F2D04">
        <w:rPr>
          <w:rFonts w:ascii="Times New Roman" w:eastAsia="Times New Roman" w:hAnsi="Times New Roman" w:cs="Times New Roman"/>
          <w:color w:val="000000"/>
          <w:sz w:val="18"/>
          <w:szCs w:val="18"/>
        </w:rPr>
        <w:t xml:space="preserve"> Indonesia</w:t>
      </w:r>
    </w:p>
    <w:p w14:paraId="2EA7EDC9" w14:textId="7CAE0462" w:rsidR="00CF002D" w:rsidRDefault="0027520D">
      <w:pPr>
        <w:pBdr>
          <w:top w:val="nil"/>
          <w:left w:val="nil"/>
          <w:bottom w:val="nil"/>
          <w:right w:val="nil"/>
          <w:between w:val="nil"/>
        </w:pBdr>
        <w:spacing w:after="0" w:line="200" w:lineRule="auto"/>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18"/>
          <w:szCs w:val="18"/>
          <w:vertAlign w:val="superscript"/>
        </w:rPr>
        <w:t>b</w:t>
      </w:r>
      <w:r>
        <w:rPr>
          <w:rFonts w:ascii="Times New Roman" w:eastAsia="Times New Roman" w:hAnsi="Times New Roman" w:cs="Times New Roman"/>
          <w:color w:val="000000"/>
          <w:sz w:val="18"/>
          <w:szCs w:val="18"/>
        </w:rPr>
        <w:t xml:space="preserve"> </w:t>
      </w:r>
      <w:r w:rsidR="003F2D04">
        <w:rPr>
          <w:rFonts w:ascii="Times New Roman" w:eastAsia="Times New Roman" w:hAnsi="Times New Roman" w:cs="Times New Roman"/>
          <w:color w:val="000000"/>
          <w:sz w:val="18"/>
          <w:szCs w:val="18"/>
        </w:rPr>
        <w:t xml:space="preserve">Universitas Terbuka, </w:t>
      </w:r>
      <w:r w:rsidR="00A47D22">
        <w:rPr>
          <w:rFonts w:ascii="Times New Roman" w:eastAsia="Times New Roman" w:hAnsi="Times New Roman" w:cs="Times New Roman"/>
          <w:color w:val="000000"/>
          <w:sz w:val="18"/>
          <w:szCs w:val="18"/>
        </w:rPr>
        <w:t>Jepara, Central Java,</w:t>
      </w:r>
      <w:r w:rsidR="00A47D22" w:rsidRPr="00A47D22">
        <w:rPr>
          <w:rFonts w:ascii="Arial" w:hAnsi="Arial" w:cs="Arial"/>
          <w:color w:val="001D35"/>
          <w:sz w:val="27"/>
          <w:szCs w:val="27"/>
          <w:shd w:val="clear" w:color="auto" w:fill="FFFFFF"/>
        </w:rPr>
        <w:t xml:space="preserve"> </w:t>
      </w:r>
      <w:r w:rsidR="00A47D22" w:rsidRPr="00A47D22">
        <w:rPr>
          <w:rFonts w:ascii="Times New Roman" w:eastAsia="Times New Roman" w:hAnsi="Times New Roman" w:cs="Times New Roman"/>
          <w:color w:val="000000"/>
          <w:sz w:val="18"/>
          <w:szCs w:val="18"/>
        </w:rPr>
        <w:t>59416</w:t>
      </w:r>
      <w:bookmarkStart w:id="0" w:name="_GoBack"/>
      <w:bookmarkEnd w:id="0"/>
      <w:r w:rsidR="00A47D22">
        <w:rPr>
          <w:rFonts w:ascii="Times New Roman" w:eastAsia="Times New Roman" w:hAnsi="Times New Roman" w:cs="Times New Roman"/>
          <w:color w:val="000000"/>
          <w:sz w:val="18"/>
          <w:szCs w:val="18"/>
        </w:rPr>
        <w:t>, Indonesia</w:t>
      </w:r>
    </w:p>
    <w:p w14:paraId="644B756C" w14:textId="54013D45" w:rsidR="00F80B45" w:rsidRDefault="0027520D">
      <w:pPr>
        <w:pBdr>
          <w:top w:val="nil"/>
          <w:left w:val="nil"/>
          <w:bottom w:val="nil"/>
          <w:right w:val="nil"/>
          <w:between w:val="nil"/>
        </w:pBdr>
        <w:spacing w:after="0" w:line="20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w:t>
      </w:r>
      <w:r>
        <w:rPr>
          <w:rFonts w:ascii="Times New Roman" w:eastAsia="Times New Roman" w:hAnsi="Times New Roman" w:cs="Times New Roman"/>
          <w:color w:val="000000"/>
          <w:sz w:val="18"/>
          <w:szCs w:val="18"/>
        </w:rPr>
        <w:t xml:space="preserve"> </w:t>
      </w:r>
      <w:hyperlink r:id="rId8" w:history="1">
        <w:r w:rsidR="00F80B45" w:rsidRPr="00C233F1">
          <w:rPr>
            <w:rStyle w:val="Hyperlink"/>
            <w:rFonts w:ascii="Times New Roman" w:eastAsia="Times New Roman" w:hAnsi="Times New Roman" w:cs="Times New Roman"/>
            <w:sz w:val="18"/>
            <w:szCs w:val="18"/>
          </w:rPr>
          <w:t>Luluilmunawaroh25@gmail.com</w:t>
        </w:r>
      </w:hyperlink>
    </w:p>
    <w:p w14:paraId="44D72B5C" w14:textId="3DE4AD37" w:rsidR="00CF002D" w:rsidRDefault="00F80B45">
      <w:pPr>
        <w:pBdr>
          <w:top w:val="nil"/>
          <w:left w:val="nil"/>
          <w:bottom w:val="nil"/>
          <w:right w:val="nil"/>
          <w:between w:val="nil"/>
        </w:pBdr>
        <w:spacing w:after="0" w:line="20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27520D">
        <w:rPr>
          <w:rFonts w:ascii="Times New Roman" w:eastAsia="Times New Roman" w:hAnsi="Times New Roman" w:cs="Times New Roman"/>
          <w:color w:val="000000"/>
          <w:sz w:val="18"/>
          <w:szCs w:val="18"/>
        </w:rPr>
        <w:br/>
        <w:t>* corresponding author</w:t>
      </w:r>
    </w:p>
    <w:p w14:paraId="639D61E8" w14:textId="4A88BD40" w:rsidR="00CF002D" w:rsidRDefault="00CF002D">
      <w:pPr>
        <w:spacing w:after="0" w:line="240" w:lineRule="auto"/>
        <w:jc w:val="both"/>
        <w:rPr>
          <w:rFonts w:ascii="Times New Roman" w:eastAsia="Times New Roman" w:hAnsi="Times New Roman" w:cs="Times New Roman"/>
          <w:sz w:val="20"/>
          <w:szCs w:val="20"/>
        </w:rPr>
      </w:pPr>
    </w:p>
    <w:tbl>
      <w:tblPr>
        <w:tblStyle w:val="a"/>
        <w:tblpPr w:leftFromText="187" w:rightFromText="187" w:bottomFromText="187" w:vertAnchor="text" w:tblpY="1"/>
        <w:tblW w:w="8793"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985"/>
        <w:gridCol w:w="618"/>
        <w:gridCol w:w="6057"/>
        <w:gridCol w:w="133"/>
      </w:tblGrid>
      <w:tr w:rsidR="00CF002D" w14:paraId="7C58E293" w14:textId="77777777">
        <w:trPr>
          <w:trHeight w:val="730"/>
        </w:trPr>
        <w:tc>
          <w:tcPr>
            <w:tcW w:w="1985" w:type="dxa"/>
            <w:tcBorders>
              <w:top w:val="single" w:sz="12" w:space="0" w:color="5B9BD5"/>
              <w:bottom w:val="single" w:sz="12" w:space="0" w:color="5B9BD5"/>
            </w:tcBorders>
            <w:vAlign w:val="center"/>
          </w:tcPr>
          <w:p w14:paraId="27C1FC8A" w14:textId="77777777" w:rsidR="00CF002D" w:rsidRDefault="0027520D">
            <w:pPr>
              <w:pBdr>
                <w:top w:val="nil"/>
                <w:left w:val="nil"/>
                <w:bottom w:val="nil"/>
                <w:right w:val="nil"/>
                <w:between w:val="nil"/>
              </w:pBdr>
              <w:spacing w:after="0" w:line="240" w:lineRule="auto"/>
              <w:rPr>
                <w:rFonts w:ascii="Times New Roman" w:eastAsia="Times New Roman" w:hAnsi="Times New Roman" w:cs="Times New Roman"/>
                <w:smallCaps/>
                <w:color w:val="000000"/>
                <w:sz w:val="18"/>
                <w:szCs w:val="18"/>
              </w:rPr>
            </w:pPr>
            <w:r>
              <w:rPr>
                <w:rFonts w:ascii="Times New Roman" w:eastAsia="Times New Roman" w:hAnsi="Times New Roman" w:cs="Times New Roman"/>
                <w:smallCaps/>
                <w:color w:val="000000"/>
                <w:sz w:val="18"/>
                <w:szCs w:val="18"/>
              </w:rPr>
              <w:t>ARTICLE INFO</w:t>
            </w:r>
          </w:p>
        </w:tc>
        <w:tc>
          <w:tcPr>
            <w:tcW w:w="618" w:type="dxa"/>
            <w:tcBorders>
              <w:top w:val="single" w:sz="12" w:space="0" w:color="5B9BD5"/>
              <w:bottom w:val="nil"/>
            </w:tcBorders>
          </w:tcPr>
          <w:p w14:paraId="58020C41" w14:textId="77777777" w:rsidR="00CF002D" w:rsidRDefault="00CF002D">
            <w:pPr>
              <w:pBdr>
                <w:top w:val="nil"/>
                <w:left w:val="nil"/>
                <w:bottom w:val="nil"/>
                <w:right w:val="nil"/>
                <w:between w:val="nil"/>
              </w:pBdr>
              <w:spacing w:after="0" w:line="240" w:lineRule="auto"/>
              <w:rPr>
                <w:rFonts w:ascii="Times New Roman" w:eastAsia="Times New Roman" w:hAnsi="Times New Roman" w:cs="Times New Roman"/>
                <w:b/>
                <w:smallCaps/>
                <w:color w:val="000000"/>
                <w:sz w:val="20"/>
                <w:szCs w:val="20"/>
              </w:rPr>
            </w:pPr>
          </w:p>
        </w:tc>
        <w:tc>
          <w:tcPr>
            <w:tcW w:w="6057" w:type="dxa"/>
            <w:tcBorders>
              <w:top w:val="single" w:sz="12" w:space="0" w:color="5B9BD5"/>
              <w:bottom w:val="single" w:sz="12" w:space="0" w:color="5B9BD5"/>
            </w:tcBorders>
            <w:shd w:val="clear" w:color="auto" w:fill="FFFFFF"/>
            <w:tcMar>
              <w:left w:w="240" w:type="dxa"/>
            </w:tcMar>
            <w:vAlign w:val="center"/>
          </w:tcPr>
          <w:p w14:paraId="619CF673" w14:textId="77777777" w:rsidR="00CF002D" w:rsidRDefault="0027520D">
            <w:pPr>
              <w:pBdr>
                <w:top w:val="nil"/>
                <w:left w:val="nil"/>
                <w:bottom w:val="nil"/>
                <w:right w:val="nil"/>
                <w:between w:val="nil"/>
              </w:pBdr>
              <w:spacing w:after="0" w:line="240" w:lineRule="auto"/>
              <w:rPr>
                <w:rFonts w:ascii="Times New Roman" w:eastAsia="Times New Roman" w:hAnsi="Times New Roman" w:cs="Times New Roman"/>
                <w:b/>
                <w:smallCaps/>
                <w:color w:val="000000"/>
                <w:sz w:val="20"/>
                <w:szCs w:val="20"/>
              </w:rPr>
            </w:pPr>
            <w:r>
              <w:rPr>
                <w:rFonts w:ascii="Times New Roman" w:eastAsia="Times New Roman" w:hAnsi="Times New Roman" w:cs="Times New Roman"/>
                <w:smallCaps/>
                <w:color w:val="000000"/>
                <w:sz w:val="20"/>
                <w:szCs w:val="20"/>
              </w:rPr>
              <w:t>ABSTRACT</w:t>
            </w:r>
          </w:p>
        </w:tc>
        <w:tc>
          <w:tcPr>
            <w:tcW w:w="133" w:type="dxa"/>
            <w:tcBorders>
              <w:top w:val="single" w:sz="12" w:space="0" w:color="FF0000"/>
              <w:bottom w:val="single" w:sz="12" w:space="0" w:color="ED7D31"/>
            </w:tcBorders>
            <w:shd w:val="clear" w:color="auto" w:fill="FFFFFF"/>
          </w:tcPr>
          <w:p w14:paraId="5DA775A3" w14:textId="77777777" w:rsidR="00CF002D" w:rsidRDefault="00CF002D">
            <w:pPr>
              <w:pBdr>
                <w:top w:val="nil"/>
                <w:left w:val="nil"/>
                <w:bottom w:val="nil"/>
                <w:right w:val="nil"/>
                <w:between w:val="nil"/>
              </w:pBdr>
              <w:spacing w:after="0" w:line="240" w:lineRule="auto"/>
              <w:rPr>
                <w:rFonts w:ascii="Times New Roman" w:eastAsia="Times New Roman" w:hAnsi="Times New Roman" w:cs="Times New Roman"/>
                <w:smallCaps/>
                <w:color w:val="000000"/>
                <w:sz w:val="20"/>
                <w:szCs w:val="20"/>
              </w:rPr>
            </w:pPr>
          </w:p>
        </w:tc>
      </w:tr>
      <w:tr w:rsidR="00CF002D" w14:paraId="68305555" w14:textId="77777777">
        <w:trPr>
          <w:cantSplit/>
          <w:trHeight w:val="1082"/>
        </w:trPr>
        <w:tc>
          <w:tcPr>
            <w:tcW w:w="1985" w:type="dxa"/>
            <w:tcBorders>
              <w:top w:val="single" w:sz="12" w:space="0" w:color="5B9BD5"/>
              <w:bottom w:val="single" w:sz="12" w:space="0" w:color="5B9BD5"/>
            </w:tcBorders>
            <w:tcMar>
              <w:top w:w="72" w:type="dxa"/>
            </w:tcMar>
          </w:tcPr>
          <w:p w14:paraId="78F924F9" w14:textId="54423AE6" w:rsidR="00CF002D" w:rsidRDefault="00CF002D">
            <w:pPr>
              <w:pBdr>
                <w:top w:val="nil"/>
                <w:left w:val="nil"/>
                <w:bottom w:val="nil"/>
                <w:right w:val="nil"/>
                <w:between w:val="nil"/>
              </w:pBdr>
              <w:spacing w:after="0" w:line="200" w:lineRule="auto"/>
              <w:rPr>
                <w:rFonts w:ascii="Times New Roman" w:eastAsia="Times New Roman" w:hAnsi="Times New Roman" w:cs="Times New Roman"/>
                <w:b/>
                <w:color w:val="000000"/>
                <w:sz w:val="14"/>
                <w:szCs w:val="14"/>
              </w:rPr>
            </w:pPr>
          </w:p>
          <w:p w14:paraId="090C632A" w14:textId="77777777" w:rsidR="00CF002D" w:rsidRDefault="0027520D">
            <w:pPr>
              <w:pBdr>
                <w:top w:val="nil"/>
                <w:left w:val="nil"/>
                <w:bottom w:val="nil"/>
                <w:right w:val="nil"/>
                <w:between w:val="nil"/>
              </w:pBdr>
              <w:spacing w:after="0" w:line="200" w:lineRule="auto"/>
              <w:rPr>
                <w:rFonts w:ascii="Times New Roman" w:eastAsia="Times New Roman" w:hAnsi="Times New Roman" w:cs="Times New Roman"/>
                <w:b/>
                <w:color w:val="000000"/>
                <w:sz w:val="14"/>
                <w:szCs w:val="14"/>
              </w:rPr>
            </w:pPr>
            <w:r>
              <w:rPr>
                <w:rFonts w:ascii="Times New Roman" w:eastAsia="Times New Roman" w:hAnsi="Times New Roman" w:cs="Times New Roman"/>
                <w:b/>
                <w:color w:val="000000"/>
                <w:sz w:val="14"/>
                <w:szCs w:val="14"/>
              </w:rPr>
              <w:t>Article history</w:t>
            </w:r>
          </w:p>
          <w:p w14:paraId="3B44FBBA" w14:textId="4436FC8B" w:rsidR="00CF002D" w:rsidRDefault="0027520D">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Received:  </w:t>
            </w:r>
            <w:r w:rsidR="00F80B45">
              <w:rPr>
                <w:rFonts w:ascii="Times New Roman" w:eastAsia="Times New Roman" w:hAnsi="Times New Roman" w:cs="Times New Roman"/>
                <w:color w:val="000000"/>
                <w:sz w:val="14"/>
                <w:szCs w:val="14"/>
              </w:rPr>
              <w:t>July 8</w:t>
            </w:r>
            <w:r w:rsidR="00F80B45" w:rsidRPr="00F80B45">
              <w:rPr>
                <w:rFonts w:ascii="Times New Roman" w:eastAsia="Times New Roman" w:hAnsi="Times New Roman" w:cs="Times New Roman"/>
                <w:color w:val="000000"/>
                <w:sz w:val="14"/>
                <w:szCs w:val="14"/>
                <w:vertAlign w:val="superscript"/>
              </w:rPr>
              <w:t>th</w:t>
            </w:r>
            <w:r w:rsidR="00F80B45">
              <w:rPr>
                <w:rFonts w:ascii="Times New Roman" w:eastAsia="Times New Roman" w:hAnsi="Times New Roman" w:cs="Times New Roman"/>
                <w:color w:val="000000"/>
                <w:sz w:val="14"/>
                <w:szCs w:val="14"/>
              </w:rPr>
              <w:t>, 2025</w:t>
            </w:r>
          </w:p>
          <w:p w14:paraId="6079F49F" w14:textId="1F11A18F" w:rsidR="00CF002D" w:rsidRDefault="0027520D">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Revised:    </w:t>
            </w:r>
            <w:r w:rsidR="00F80B45">
              <w:rPr>
                <w:rFonts w:ascii="Times New Roman" w:eastAsia="Times New Roman" w:hAnsi="Times New Roman" w:cs="Times New Roman"/>
                <w:color w:val="000000"/>
                <w:sz w:val="14"/>
                <w:szCs w:val="14"/>
              </w:rPr>
              <w:t>July 26</w:t>
            </w:r>
            <w:r w:rsidR="00F80B45" w:rsidRPr="00F80B45">
              <w:rPr>
                <w:rFonts w:ascii="Times New Roman" w:eastAsia="Times New Roman" w:hAnsi="Times New Roman" w:cs="Times New Roman"/>
                <w:color w:val="000000"/>
                <w:sz w:val="14"/>
                <w:szCs w:val="14"/>
                <w:vertAlign w:val="superscript"/>
              </w:rPr>
              <w:t>th</w:t>
            </w:r>
            <w:r w:rsidR="00F80B45">
              <w:rPr>
                <w:rFonts w:ascii="Times New Roman" w:eastAsia="Times New Roman" w:hAnsi="Times New Roman" w:cs="Times New Roman"/>
                <w:color w:val="000000"/>
                <w:sz w:val="14"/>
                <w:szCs w:val="14"/>
              </w:rPr>
              <w:t>, 2025</w:t>
            </w:r>
          </w:p>
          <w:p w14:paraId="0FCA0583" w14:textId="77777777" w:rsidR="00CF002D" w:rsidRDefault="0027520D">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Accepted: </w:t>
            </w:r>
            <w:r w:rsidR="00F80B45">
              <w:rPr>
                <w:rFonts w:ascii="Times New Roman" w:eastAsia="Times New Roman" w:hAnsi="Times New Roman" w:cs="Times New Roman"/>
                <w:color w:val="000000"/>
                <w:sz w:val="14"/>
                <w:szCs w:val="14"/>
              </w:rPr>
              <w:t>July 29</w:t>
            </w:r>
            <w:r w:rsidR="00F80B45" w:rsidRPr="00F80B45">
              <w:rPr>
                <w:rFonts w:ascii="Times New Roman" w:eastAsia="Times New Roman" w:hAnsi="Times New Roman" w:cs="Times New Roman"/>
                <w:color w:val="000000"/>
                <w:sz w:val="14"/>
                <w:szCs w:val="14"/>
                <w:vertAlign w:val="superscript"/>
              </w:rPr>
              <w:t>th</w:t>
            </w:r>
            <w:r w:rsidR="00F80B45">
              <w:rPr>
                <w:rFonts w:ascii="Times New Roman" w:eastAsia="Times New Roman" w:hAnsi="Times New Roman" w:cs="Times New Roman"/>
                <w:color w:val="000000"/>
                <w:sz w:val="14"/>
                <w:szCs w:val="14"/>
              </w:rPr>
              <w:t>, 2025</w:t>
            </w:r>
          </w:p>
          <w:p w14:paraId="41AA60BD" w14:textId="5377731F" w:rsidR="00F80B45" w:rsidRDefault="00F80B45">
            <w:pPr>
              <w:pBdr>
                <w:top w:val="nil"/>
                <w:left w:val="nil"/>
                <w:bottom w:val="nil"/>
                <w:right w:val="nil"/>
                <w:between w:val="nil"/>
              </w:pBdr>
              <w:spacing w:after="0" w:line="200" w:lineRule="auto"/>
              <w:rPr>
                <w:rFonts w:ascii="Times New Roman" w:eastAsia="Times New Roman" w:hAnsi="Times New Roman" w:cs="Times New Roman"/>
                <w:i/>
                <w:color w:val="000000"/>
                <w:sz w:val="14"/>
                <w:szCs w:val="14"/>
              </w:rPr>
            </w:pPr>
            <w:r>
              <w:rPr>
                <w:rFonts w:ascii="Times New Roman" w:eastAsia="Times New Roman" w:hAnsi="Times New Roman" w:cs="Times New Roman"/>
                <w:color w:val="000000"/>
                <w:sz w:val="14"/>
                <w:szCs w:val="14"/>
              </w:rPr>
              <w:t>Published: July 31</w:t>
            </w:r>
            <w:r w:rsidRPr="00F80B45">
              <w:rPr>
                <w:rFonts w:ascii="Times New Roman" w:eastAsia="Times New Roman" w:hAnsi="Times New Roman" w:cs="Times New Roman"/>
                <w:color w:val="000000"/>
                <w:sz w:val="14"/>
                <w:szCs w:val="14"/>
                <w:vertAlign w:val="superscript"/>
              </w:rPr>
              <w:t>st</w:t>
            </w:r>
            <w:r>
              <w:rPr>
                <w:rFonts w:ascii="Times New Roman" w:eastAsia="Times New Roman" w:hAnsi="Times New Roman" w:cs="Times New Roman"/>
                <w:color w:val="000000"/>
                <w:sz w:val="14"/>
                <w:szCs w:val="14"/>
              </w:rPr>
              <w:t>, 2025</w:t>
            </w:r>
          </w:p>
        </w:tc>
        <w:tc>
          <w:tcPr>
            <w:tcW w:w="618" w:type="dxa"/>
            <w:tcBorders>
              <w:top w:val="nil"/>
              <w:bottom w:val="nil"/>
            </w:tcBorders>
          </w:tcPr>
          <w:p w14:paraId="404DF87E" w14:textId="77777777" w:rsidR="00CF002D" w:rsidRDefault="00CF002D">
            <w:pPr>
              <w:pBdr>
                <w:top w:val="nil"/>
                <w:left w:val="nil"/>
                <w:bottom w:val="nil"/>
                <w:right w:val="nil"/>
                <w:between w:val="nil"/>
              </w:pBdr>
              <w:spacing w:after="80" w:line="200" w:lineRule="auto"/>
              <w:ind w:right="144"/>
              <w:jc w:val="both"/>
              <w:rPr>
                <w:rFonts w:ascii="Times New Roman" w:eastAsia="Times New Roman" w:hAnsi="Times New Roman" w:cs="Times New Roman"/>
                <w:color w:val="000000"/>
                <w:sz w:val="20"/>
                <w:szCs w:val="20"/>
              </w:rPr>
            </w:pPr>
          </w:p>
        </w:tc>
        <w:tc>
          <w:tcPr>
            <w:tcW w:w="6057" w:type="dxa"/>
            <w:vMerge w:val="restart"/>
            <w:tcBorders>
              <w:top w:val="single" w:sz="12" w:space="0" w:color="5B9BD5"/>
              <w:bottom w:val="single" w:sz="8" w:space="0" w:color="000000"/>
              <w:right w:val="nil"/>
            </w:tcBorders>
            <w:shd w:val="clear" w:color="auto" w:fill="FFFFFF"/>
            <w:tcMar>
              <w:left w:w="240" w:type="dxa"/>
            </w:tcMar>
          </w:tcPr>
          <w:p w14:paraId="0EAB5AEE" w14:textId="30906D41" w:rsidR="00E855C7" w:rsidRPr="00E855C7" w:rsidRDefault="009D25C0" w:rsidP="00F80B45">
            <w:pPr>
              <w:pBdr>
                <w:top w:val="nil"/>
                <w:left w:val="nil"/>
                <w:bottom w:val="nil"/>
                <w:right w:val="nil"/>
                <w:between w:val="nil"/>
              </w:pBdr>
              <w:spacing w:after="80" w:line="240" w:lineRule="auto"/>
              <w:jc w:val="both"/>
              <w:rPr>
                <w:rFonts w:ascii="Times New Roman" w:eastAsia="Times New Roman" w:hAnsi="Times New Roman" w:cs="Times New Roman"/>
                <w:color w:val="000000"/>
                <w:sz w:val="20"/>
                <w:szCs w:val="20"/>
                <w:lang w:val="en-ID"/>
              </w:rPr>
            </w:pPr>
            <w:r w:rsidRPr="009D25C0">
              <w:rPr>
                <w:rFonts w:ascii="Times New Roman" w:eastAsia="Times New Roman" w:hAnsi="Times New Roman" w:cs="Times New Roman"/>
                <w:color w:val="000000"/>
                <w:sz w:val="20"/>
                <w:szCs w:val="20"/>
                <w:lang w:val="en-ID"/>
              </w:rPr>
              <w:t>The global environmental crisis and climate change demand a new approach to realizing a sustainable agricultural system. One of them is the preservation of local ecological knowledge through community cultural practices. This article examines the Memeden Gadhu Festival in Kepuk Village, Jepara Regency, as a medium for preserving traditional agrarian culture and transmitting ecological knowledge. Through a descriptive, qualitative approach employing ethnographic and cultural ecology methods, this study describes how the folk festival represents ecological values and agrarian symbolism, while also building an intergenerational space for the transmission of culture and collective identity within the farming community. The results of the study indicate that this festival is not only an event for cultural expression, but also an adaptive strategy for the community in facing modernization and the ecological crisis. The Memeden Gadhu Festival combines elements of art, ritual, and ecological education to foster environmental awareness across generations. These findings highlight the importance of integrating local culture into the community-based sustainable development agenda.</w:t>
            </w:r>
          </w:p>
          <w:p w14:paraId="3F23C1D9" w14:textId="77777777" w:rsidR="00CF002D" w:rsidRDefault="00CF002D">
            <w:pPr>
              <w:pBdr>
                <w:top w:val="nil"/>
                <w:left w:val="nil"/>
                <w:bottom w:val="nil"/>
                <w:right w:val="nil"/>
                <w:between w:val="nil"/>
              </w:pBdr>
              <w:spacing w:after="0" w:line="200" w:lineRule="auto"/>
              <w:ind w:right="144"/>
              <w:jc w:val="right"/>
              <w:rPr>
                <w:rFonts w:ascii="Times New Roman" w:eastAsia="Times New Roman" w:hAnsi="Times New Roman" w:cs="Times New Roman"/>
                <w:color w:val="000000"/>
                <w:sz w:val="20"/>
                <w:szCs w:val="20"/>
              </w:rPr>
            </w:pPr>
          </w:p>
          <w:p w14:paraId="59D07587" w14:textId="77777777" w:rsidR="00CF002D" w:rsidRDefault="0027520D">
            <w:pPr>
              <w:pBdr>
                <w:top w:val="nil"/>
                <w:left w:val="nil"/>
                <w:bottom w:val="nil"/>
                <w:right w:val="nil"/>
                <w:between w:val="nil"/>
              </w:pBdr>
              <w:spacing w:after="0" w:line="200" w:lineRule="auto"/>
              <w:ind w:right="14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7"/>
                <w:szCs w:val="17"/>
              </w:rPr>
              <w:t xml:space="preserve">                    </w:t>
            </w:r>
            <w:r>
              <w:rPr>
                <w:rFonts w:ascii="Times New Roman" w:eastAsia="Times New Roman" w:hAnsi="Times New Roman" w:cs="Times New Roman"/>
                <w:color w:val="000000"/>
                <w:sz w:val="20"/>
                <w:szCs w:val="20"/>
              </w:rPr>
              <w:t xml:space="preserve">This is an open access article under the </w:t>
            </w:r>
            <w:hyperlink r:id="rId9">
              <w:r w:rsidR="00CF002D">
                <w:rPr>
                  <w:rFonts w:ascii="Times New Roman" w:eastAsia="Times New Roman" w:hAnsi="Times New Roman" w:cs="Times New Roman"/>
                  <w:color w:val="0563C1"/>
                  <w:sz w:val="20"/>
                  <w:szCs w:val="20"/>
                </w:rPr>
                <w:t>CC–BY 4.0</w:t>
              </w:r>
            </w:hyperlink>
            <w:r>
              <w:rPr>
                <w:rFonts w:ascii="Times New Roman" w:eastAsia="Times New Roman" w:hAnsi="Times New Roman" w:cs="Times New Roman"/>
                <w:color w:val="000000"/>
                <w:sz w:val="20"/>
                <w:szCs w:val="20"/>
              </w:rPr>
              <w:t xml:space="preserve"> license.</w:t>
            </w:r>
            <w:r>
              <w:rPr>
                <w:noProof/>
                <w:lang w:eastAsia="en-US"/>
              </w:rPr>
              <w:drawing>
                <wp:anchor distT="0" distB="0" distL="114300" distR="114300" simplePos="0" relativeHeight="251658240" behindDoc="0" locked="0" layoutInCell="1" hidden="0" allowOverlap="1" wp14:anchorId="0FD6D0C3" wp14:editId="3F137D84">
                  <wp:simplePos x="0" y="0"/>
                  <wp:positionH relativeFrom="column">
                    <wp:posOffset>2764155</wp:posOffset>
                  </wp:positionH>
                  <wp:positionV relativeFrom="paragraph">
                    <wp:posOffset>191770</wp:posOffset>
                  </wp:positionV>
                  <wp:extent cx="840105" cy="293370"/>
                  <wp:effectExtent l="0" t="0" r="0" b="0"/>
                  <wp:wrapTopAndBottom distT="0" dist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840105" cy="293370"/>
                          </a:xfrm>
                          <a:prstGeom prst="rect">
                            <a:avLst/>
                          </a:prstGeom>
                          <a:ln/>
                        </pic:spPr>
                      </pic:pic>
                    </a:graphicData>
                  </a:graphic>
                </wp:anchor>
              </w:drawing>
            </w:r>
          </w:p>
          <w:p w14:paraId="2D3991C3" w14:textId="77777777" w:rsidR="00CF002D" w:rsidRDefault="00CF002D">
            <w:pPr>
              <w:pBdr>
                <w:top w:val="nil"/>
                <w:left w:val="nil"/>
                <w:bottom w:val="nil"/>
                <w:right w:val="nil"/>
                <w:between w:val="nil"/>
              </w:pBdr>
              <w:spacing w:after="0" w:line="200" w:lineRule="auto"/>
              <w:ind w:right="144"/>
              <w:rPr>
                <w:rFonts w:ascii="Times New Roman" w:eastAsia="Times New Roman" w:hAnsi="Times New Roman" w:cs="Times New Roman"/>
                <w:color w:val="000000"/>
                <w:sz w:val="20"/>
                <w:szCs w:val="20"/>
              </w:rPr>
            </w:pPr>
          </w:p>
        </w:tc>
        <w:tc>
          <w:tcPr>
            <w:tcW w:w="133" w:type="dxa"/>
            <w:vMerge w:val="restart"/>
            <w:tcBorders>
              <w:top w:val="single" w:sz="12" w:space="0" w:color="ED7D31"/>
              <w:left w:val="nil"/>
              <w:bottom w:val="single" w:sz="12" w:space="0" w:color="ED7D31"/>
            </w:tcBorders>
            <w:shd w:val="clear" w:color="auto" w:fill="FFFFFF"/>
          </w:tcPr>
          <w:p w14:paraId="1499B7E4" w14:textId="77777777" w:rsidR="00CF002D" w:rsidRDefault="00CF002D">
            <w:pPr>
              <w:pBdr>
                <w:top w:val="nil"/>
                <w:left w:val="nil"/>
                <w:bottom w:val="nil"/>
                <w:right w:val="nil"/>
                <w:between w:val="nil"/>
              </w:pBdr>
              <w:spacing w:after="80" w:line="200" w:lineRule="auto"/>
              <w:jc w:val="both"/>
              <w:rPr>
                <w:rFonts w:ascii="Times New Roman" w:eastAsia="Times New Roman" w:hAnsi="Times New Roman" w:cs="Times New Roman"/>
                <w:color w:val="000000"/>
                <w:sz w:val="20"/>
                <w:szCs w:val="20"/>
              </w:rPr>
            </w:pPr>
          </w:p>
        </w:tc>
      </w:tr>
      <w:tr w:rsidR="00CF002D" w14:paraId="7592755D" w14:textId="77777777">
        <w:trPr>
          <w:cantSplit/>
          <w:trHeight w:val="1427"/>
        </w:trPr>
        <w:tc>
          <w:tcPr>
            <w:tcW w:w="1985" w:type="dxa"/>
            <w:tcBorders>
              <w:top w:val="single" w:sz="12" w:space="0" w:color="5B9BD5"/>
              <w:bottom w:val="single" w:sz="12" w:space="0" w:color="5B9BD5"/>
            </w:tcBorders>
            <w:tcMar>
              <w:top w:w="72" w:type="dxa"/>
              <w:left w:w="0" w:type="dxa"/>
            </w:tcMar>
          </w:tcPr>
          <w:p w14:paraId="21467DDD" w14:textId="779E525B" w:rsidR="00CF002D" w:rsidRDefault="00CF002D">
            <w:pPr>
              <w:pBdr>
                <w:top w:val="nil"/>
                <w:left w:val="nil"/>
                <w:bottom w:val="nil"/>
                <w:right w:val="nil"/>
                <w:between w:val="nil"/>
              </w:pBdr>
              <w:spacing w:after="0" w:line="200" w:lineRule="auto"/>
              <w:rPr>
                <w:rFonts w:ascii="Times New Roman" w:eastAsia="Times New Roman" w:hAnsi="Times New Roman" w:cs="Times New Roman"/>
                <w:b/>
                <w:i/>
                <w:color w:val="000000"/>
                <w:sz w:val="18"/>
                <w:szCs w:val="18"/>
              </w:rPr>
            </w:pPr>
          </w:p>
          <w:p w14:paraId="285754EA" w14:textId="77777777" w:rsidR="00CF002D" w:rsidRDefault="0027520D">
            <w:pPr>
              <w:pBdr>
                <w:top w:val="nil"/>
                <w:left w:val="nil"/>
                <w:bottom w:val="nil"/>
                <w:right w:val="nil"/>
                <w:between w:val="nil"/>
              </w:pBdr>
              <w:spacing w:after="0" w:line="200" w:lineRule="auto"/>
              <w:rPr>
                <w:rFonts w:ascii="Times New Roman" w:eastAsia="Times New Roman" w:hAnsi="Times New Roman" w:cs="Times New Roman"/>
                <w:b/>
                <w:color w:val="000000"/>
                <w:sz w:val="14"/>
                <w:szCs w:val="14"/>
              </w:rPr>
            </w:pPr>
            <w:r>
              <w:rPr>
                <w:rFonts w:ascii="Times New Roman" w:eastAsia="Times New Roman" w:hAnsi="Times New Roman" w:cs="Times New Roman"/>
                <w:b/>
                <w:color w:val="000000"/>
                <w:sz w:val="14"/>
                <w:szCs w:val="14"/>
              </w:rPr>
              <w:t>Keywords</w:t>
            </w:r>
          </w:p>
          <w:p w14:paraId="652F02D2" w14:textId="77777777" w:rsidR="00CF002D" w:rsidRDefault="00F80B45">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Agrarian Culture,</w:t>
            </w:r>
          </w:p>
          <w:p w14:paraId="288856BD" w14:textId="77777777" w:rsidR="00F80B45" w:rsidRDefault="00F80B45">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Local Ecological Knowledge,</w:t>
            </w:r>
          </w:p>
          <w:p w14:paraId="350A9D04" w14:textId="77777777" w:rsidR="00F80B45" w:rsidRDefault="00F80B45">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Folk Festival,</w:t>
            </w:r>
          </w:p>
          <w:p w14:paraId="0B84C3D8" w14:textId="77777777" w:rsidR="00F80B45" w:rsidRDefault="00F80B45">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Sustainability,</w:t>
            </w:r>
          </w:p>
          <w:p w14:paraId="399A82F2" w14:textId="0FCA621A" w:rsidR="00F80B45" w:rsidRDefault="00F80B45">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Cultural Ecology.</w:t>
            </w:r>
          </w:p>
          <w:p w14:paraId="578C102C" w14:textId="77777777" w:rsidR="00CF002D" w:rsidRDefault="00CF002D">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p>
          <w:p w14:paraId="335558AD" w14:textId="77777777" w:rsidR="00CF002D" w:rsidRDefault="00CF002D">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p>
          <w:p w14:paraId="6C37C5E1" w14:textId="77777777" w:rsidR="00CF002D" w:rsidRDefault="00CF002D">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p>
          <w:p w14:paraId="32AF2B32" w14:textId="77777777" w:rsidR="00CF002D" w:rsidRDefault="00CF002D">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p>
        </w:tc>
        <w:tc>
          <w:tcPr>
            <w:tcW w:w="618" w:type="dxa"/>
            <w:tcBorders>
              <w:top w:val="nil"/>
              <w:bottom w:val="single" w:sz="12" w:space="0" w:color="5B9BD5"/>
            </w:tcBorders>
          </w:tcPr>
          <w:p w14:paraId="0518EAB8" w14:textId="77777777" w:rsidR="00CF002D" w:rsidRDefault="00CF002D">
            <w:pPr>
              <w:spacing w:after="80" w:line="200" w:lineRule="auto"/>
              <w:rPr>
                <w:rFonts w:ascii="Times New Roman" w:eastAsia="Times New Roman" w:hAnsi="Times New Roman" w:cs="Times New Roman"/>
              </w:rPr>
            </w:pPr>
          </w:p>
        </w:tc>
        <w:tc>
          <w:tcPr>
            <w:tcW w:w="6057" w:type="dxa"/>
            <w:vMerge/>
            <w:tcBorders>
              <w:top w:val="single" w:sz="12" w:space="0" w:color="5B9BD5"/>
              <w:bottom w:val="single" w:sz="8" w:space="0" w:color="000000"/>
              <w:right w:val="nil"/>
            </w:tcBorders>
            <w:shd w:val="clear" w:color="auto" w:fill="FFFFFF"/>
            <w:tcMar>
              <w:left w:w="240" w:type="dxa"/>
            </w:tcMar>
          </w:tcPr>
          <w:p w14:paraId="27F1483F" w14:textId="77777777" w:rsidR="00CF002D" w:rsidRDefault="00CF002D">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33" w:type="dxa"/>
            <w:vMerge/>
            <w:tcBorders>
              <w:top w:val="single" w:sz="12" w:space="0" w:color="ED7D31"/>
              <w:left w:val="nil"/>
              <w:bottom w:val="single" w:sz="12" w:space="0" w:color="ED7D31"/>
            </w:tcBorders>
            <w:shd w:val="clear" w:color="auto" w:fill="FFFFFF"/>
          </w:tcPr>
          <w:p w14:paraId="6E6D6396" w14:textId="77777777" w:rsidR="00CF002D" w:rsidRDefault="00CF002D">
            <w:pPr>
              <w:widowControl w:val="0"/>
              <w:pBdr>
                <w:top w:val="nil"/>
                <w:left w:val="nil"/>
                <w:bottom w:val="nil"/>
                <w:right w:val="nil"/>
                <w:between w:val="nil"/>
              </w:pBdr>
              <w:spacing w:after="0" w:line="276" w:lineRule="auto"/>
              <w:rPr>
                <w:rFonts w:ascii="Times New Roman" w:eastAsia="Times New Roman" w:hAnsi="Times New Roman" w:cs="Times New Roman"/>
              </w:rPr>
            </w:pPr>
          </w:p>
        </w:tc>
      </w:tr>
    </w:tbl>
    <w:p w14:paraId="0EAD6501" w14:textId="0E4454CF" w:rsidR="00CF002D" w:rsidRDefault="0027520D" w:rsidP="00F80B45">
      <w:pPr>
        <w:pStyle w:val="Heading1"/>
        <w:numPr>
          <w:ilvl w:val="0"/>
          <w:numId w:val="1"/>
        </w:numPr>
        <w:spacing w:before="120"/>
      </w:pPr>
      <w:r>
        <w:t xml:space="preserve">Introduction </w:t>
      </w:r>
    </w:p>
    <w:p w14:paraId="28497850" w14:textId="296E61DF" w:rsidR="006D67A8" w:rsidRDefault="00E855C7" w:rsidP="00713330">
      <w:pPr>
        <w:pBdr>
          <w:top w:val="nil"/>
          <w:left w:val="nil"/>
          <w:bottom w:val="nil"/>
          <w:right w:val="nil"/>
          <w:between w:val="nil"/>
        </w:pBdr>
        <w:tabs>
          <w:tab w:val="left" w:pos="288"/>
        </w:tabs>
        <w:spacing w:before="120" w:after="120" w:line="240" w:lineRule="auto"/>
        <w:ind w:firstLine="288"/>
        <w:jc w:val="both"/>
        <w:rPr>
          <w:rFonts w:ascii="Times New Roman" w:eastAsia="Times New Roman" w:hAnsi="Times New Roman" w:cs="Times New Roman"/>
          <w:color w:val="000000"/>
        </w:rPr>
      </w:pPr>
      <w:r w:rsidRPr="00E855C7">
        <w:rPr>
          <w:rFonts w:ascii="Times New Roman" w:eastAsia="Times New Roman" w:hAnsi="Times New Roman" w:cs="Times New Roman"/>
          <w:color w:val="000000"/>
        </w:rPr>
        <w:t>Over the last two decades, the world has faced significant challenges in achieving sustainable food systems amid environmental crises and climate change. Reliance on modern, intensive, market-oriented agricultural systems has contributed significantly to ecosystem degradation, soil erosion, biodiversity loss, and increased greenhouse gas emissions</w:t>
      </w:r>
      <w:r w:rsidR="006D67A8" w:rsidRPr="006D67A8">
        <w:rPr>
          <w:rFonts w:ascii="Times New Roman" w:eastAsia="Times New Roman" w:hAnsi="Times New Roman" w:cs="Times New Roman"/>
          <w:color w:val="000000"/>
        </w:rPr>
        <w:t xml:space="preserve"> (Altieri &amp; Nicholls, 2020; IPCC, 2022). </w:t>
      </w:r>
      <w:r w:rsidRPr="00E855C7">
        <w:rPr>
          <w:rFonts w:ascii="Times New Roman" w:eastAsia="Times New Roman" w:hAnsi="Times New Roman" w:cs="Times New Roman"/>
          <w:color w:val="000000"/>
        </w:rPr>
        <w:t xml:space="preserve">In various parts of the world, the discourse on reinforcing local, ecological, and culturally based agricultural practices has increasingly emerged as an important strategy for promoting sustainability and food security </w:t>
      </w:r>
      <w:r w:rsidR="006D67A8" w:rsidRPr="006D67A8">
        <w:rPr>
          <w:rFonts w:ascii="Times New Roman" w:eastAsia="Times New Roman" w:hAnsi="Times New Roman" w:cs="Times New Roman"/>
          <w:color w:val="000000"/>
        </w:rPr>
        <w:t xml:space="preserve">(FAO, 2021; Berkes, 2012). </w:t>
      </w:r>
      <w:r w:rsidRPr="00E855C7">
        <w:rPr>
          <w:rFonts w:ascii="Times New Roman" w:eastAsia="Times New Roman" w:hAnsi="Times New Roman" w:cs="Times New Roman"/>
          <w:color w:val="000000"/>
        </w:rPr>
        <w:t>Agricultural practices that integrate local knowledge, ecological ethics, and cultural values ​​are believed to be able to strengthen community adaptation to the climate crisis and restore the balance between humans and nature.</w:t>
      </w:r>
    </w:p>
    <w:p w14:paraId="6470AEB6" w14:textId="77777777" w:rsidR="00E855C7" w:rsidRDefault="00E855C7" w:rsidP="00713330">
      <w:pPr>
        <w:pBdr>
          <w:top w:val="nil"/>
          <w:left w:val="nil"/>
          <w:bottom w:val="nil"/>
          <w:right w:val="nil"/>
          <w:between w:val="nil"/>
        </w:pBdr>
        <w:tabs>
          <w:tab w:val="left" w:pos="288"/>
        </w:tabs>
        <w:spacing w:before="120" w:after="120" w:line="240" w:lineRule="auto"/>
        <w:ind w:firstLine="288"/>
        <w:jc w:val="both"/>
        <w:rPr>
          <w:rFonts w:ascii="Times New Roman" w:eastAsia="Times New Roman" w:hAnsi="Times New Roman" w:cs="Times New Roman"/>
          <w:color w:val="000000"/>
        </w:rPr>
      </w:pPr>
      <w:r w:rsidRPr="00E855C7">
        <w:rPr>
          <w:rFonts w:ascii="Times New Roman" w:eastAsia="Times New Roman" w:hAnsi="Times New Roman" w:cs="Times New Roman"/>
          <w:color w:val="000000"/>
        </w:rPr>
        <w:t>Traditional agriculture in Indonesia has been a pillar of food security for centuries, not only sustaining local culture and ecology</w:t>
      </w:r>
      <w:r>
        <w:rPr>
          <w:rFonts w:ascii="Times New Roman" w:eastAsia="Times New Roman" w:hAnsi="Times New Roman" w:cs="Times New Roman"/>
          <w:color w:val="000000"/>
        </w:rPr>
        <w:t xml:space="preserve"> </w:t>
      </w:r>
      <w:r w:rsidR="005A78C9">
        <w:rPr>
          <w:rFonts w:ascii="Times New Roman" w:eastAsia="Times New Roman" w:hAnsi="Times New Roman" w:cs="Times New Roman"/>
          <w:color w:val="000000"/>
        </w:rPr>
        <w:fldChar w:fldCharType="begin" w:fldLock="1"/>
      </w:r>
      <w:r w:rsidR="001F0043">
        <w:rPr>
          <w:rFonts w:ascii="Times New Roman" w:eastAsia="Times New Roman" w:hAnsi="Times New Roman" w:cs="Times New Roman"/>
          <w:color w:val="000000"/>
        </w:rPr>
        <w:instrText>ADDIN CSL_CITATION {"citationItems":[{"id":"ITEM-1","itemData":{"DOI":"10.1186/s42779-022-00120-z","ISBN":"4277902200","ISSN":"23526181","abstract":"As a country with rice as the staple food, the dominant traditional ecological knowledge (TEK) on food in Indonesia is rice. However, in Tawangmangu District, Central Java Province, the TEK inherited from their ancestors is about non-rice food security. This study aimed to explore how villagers pass on and practice their knowledge and beliefs in food defense based on traditional ecological knowledge. The data were collected through FGD, interviews, and field observations of traditional ceremonial processions, agricultural activities, and natural resource management. The results showed that TEK in Tawangmangu had three themes, including (1) TEK communication and inheritance through folktales on the origin of vegetables and corn, taboo words, such as the prohibition of planting rice, and the symbolic meaning of traditional rituals and offerings; (2) the people’s philosophy is reflected in their view of God, ancestors’ spirits as folktales figures, village guards’ spirits, and other living things. The folktales protagonists’ spirits are asked to provide protection, while the antagonists' spirits are asked not to interfere; and (3) natural resources sustainability involves maintaining non-rice plant commodities, terraced agricultural land management, intercropping systems, managing water resource and crop yields, and traditional houses architecture. The locals protect the forest on Mount Lawu and Pringgodani Cave as their source of life by prohibiting cutting trees and reforestation.","author":[{"dropping-particle":"","family":"Sumarwati","given":"Sumarwati","non-dropping-particle":"","parse-names":false,"suffix":""}],"container-title":"Journal of Ethnic Foods","id":"ITEM-1","issue":"1","issued":{"date-parts":[["2022"]]},"publisher":"BioMed Central","title":"Traditional ecological knowledge on the slope of Mount Lawu, Indonesia: all about non-rice food security","type":"article-journal","volume":"9"},"uris":["http://www.mendeley.com/documents/?uuid=9cb5104d-cb5f-4b2b-8d4d-cbd8d2490be1"]},{"id":"ITEM-2","itemData":{"DOI":"10.20896/ef302m16","ISSN":"20528396","abstract":"This research employs an autoethnographic approach to examine personal experiences and the broader socio-economic and cultural factors that shape food security within the Dayak Benawan community, located in Sanggau District, West Kalimantan Province, Indonesia. We analysed how the Indigenous Dayak Benawan community conceptualise food sovereignty and what role Ngitemp plays as a traditional practice in food sovereignty. For this study, we employed the autoethnographic method to shape local scholarship. The first author’s positionality and identity as Dayak Benawan contextualise the local conditions. Interviews and participant observations were used to narrate our experiences. The findings highlight that food security among Dayak Benawan farmers is not merely a matter of production and consumption but is deeply intertwined with cultural traditions, customary knowledge, and ecological stewardship. Ngitemp is a traditional practice that embodies the community’s sustainable relationship with nature. Through this research experience, I gained profound insight into how Indigenous knowledge and environmental ethics inform agricultural decision-making and resource management. The practice of Ngitemp reinforces the belief that food security is more than securing a steady food supply; it is about maintaining a balanced relationship with the land, ensuring its vitality for future generations. The Dayak Benawan’s reliance on Indigenous farming methods, communal resource sharing, and spiritual connections to their land demonstrates how cultural heritage plays a vital role in sustaining livelihoods. However, modernisation, land commodification, and agrarian policy shifts pose challenges that threaten these traditional food practices. By weaving personal narratives with ethnographic insights, this study emphasises the inseparability of food security from historical, environmental, and socio-cultural dimensions. It contributes to broader discussions on Indigenous resilience, sustainable agriculture, and the need for policies that recognise and protect local knowledge systems.","author":[{"dropping-particle":"","family":"Niko","given":"Nikodemus","non-dropping-particle":"","parse-names":false,"suffix":""},{"dropping-particle":"","family":"Rahmaniah","given":"Syarifah Ema","non-dropping-particle":"","parse-names":false,"suffix":""},{"dropping-particle":"","family":"Purnama","given":"Desca Thea","non-dropping-particle":"","parse-names":false,"suffix":""},{"dropping-particle":"","family":"Patriani","given":"Ira","non-dropping-particle":"","parse-names":false,"suffix":""},{"dropping-particle":"","family":"Khikmawati","given":"Nurlaili","non-dropping-particle":"","parse-names":false,"suffix":""}],"container-title":"Space and Culture, India","id":"ITEM-2","issue":"4","issued":{"date-parts":[["2025"]]},"page":"114-130","title":"Experiencing Ngitemp: Tradition, Food Sovereignty, and Human-Nature Relations among the Dayak Benawan Indigenous Community in Indonesia","type":"article-journal","volume":"12"},"uris":["http://www.mendeley.com/documents/?uuid=f052caec-6d5a-40ae-a091-456027cbb3d6"]},{"id":"ITEM-3","itemData":{"DOI":"10.13057/biodiv/d251206","ISSN":"20854722","abstract":"Food is a fundamental necessity that is essential for human sustenance. The variety of traditional vegetables and spices, harvested from forests, fields, or home gardens, is critical to local food security. This study aimed to investigate the variety and utilization of local vegetables and spices by the Gayo community in Pining Sub-district, Gayo Lues District, Aceh, Indonesia and their contribution to sustainable food security. A field survey and semi-structured interviews five villages identified 75 taxa of vegetables and spices from 36 families with Zingiberaceae being the most dominant. The findings show women, who made up 68.0% of respondents, are key knowledge holders, passing down traditional plant knowledge through daily practices. Species such as Cocos nucifera L. and Etlingera elatior (Jack) R.M.Sm. showed the highest use value and frequency, underscoring their cultural and nutritional significance. However, the Gayo community faces threats, including land-use changes and the loss of traditional knowledge among the younger generation, jeopardizing plant conservation and sustainable food systems. Strategies such as sust ainable agroforestry, local seed banks, and restoring traditional knowledge are essential to preserve biodiversity and ensure local food security. This research highlights the importance of preserving the diversity of traditional vegetables and spices as key elements of f ood security and cultural heritage.","author":[{"dropping-particle":"","family":"Nelly","given":"Cut","non-dropping-particle":"","parse-names":false,"suffix":""},{"dropping-particle":"","family":"Fitriyana","given":"Lia","non-dropping-particle":"","parse-names":false,"suffix":""},{"dropping-particle":"","family":"Santi","given":"Taraha Dilla","non-dropping-particle":"","parse-names":false,"suffix":""},{"dropping-particle":"","family":"Saudah","given":"","non-dropping-particle":"","parse-names":false,"suffix":""}],"container-title":"Biodiversitas","id":"ITEM-3","issue":"12","issued":{"date-parts":[["2024"]]},"page":"4699-4711","title":"Diversity of traditional vegetables and spices as local food security for the Gayo Tribe, Aceh, Indonesia","type":"article-journal","volume":"25"},"uris":["http://www.mendeley.com/documents/?uuid=26a7bfe1-c455-46e5-b7d8-4d362bad87bb"]}],"mendeley":{"formattedCitation":"(Nelly et al., 2024; Niko et al., 2025; Sumarwati, 2022)","plainTextFormattedCitation":"(Nelly et al., 2024; Niko et al., 2025; Sumarwati, 2022)","previouslyFormattedCitation":"(Nelly et al., 2024; Niko et al., 2025; Sumarwati, 2022)"},"properties":{"noteIndex":0},"schema":"https://github.com/citation-style-language/schema/raw/master/csl-citation.json"}</w:instrText>
      </w:r>
      <w:r w:rsidR="005A78C9">
        <w:rPr>
          <w:rFonts w:ascii="Times New Roman" w:eastAsia="Times New Roman" w:hAnsi="Times New Roman" w:cs="Times New Roman"/>
          <w:color w:val="000000"/>
        </w:rPr>
        <w:fldChar w:fldCharType="separate"/>
      </w:r>
      <w:r w:rsidR="005A78C9" w:rsidRPr="005A78C9">
        <w:rPr>
          <w:rFonts w:ascii="Times New Roman" w:eastAsia="Times New Roman" w:hAnsi="Times New Roman" w:cs="Times New Roman"/>
          <w:noProof/>
          <w:color w:val="000000"/>
        </w:rPr>
        <w:t>(Nelly et al., 2024; Niko et al., 2025; Sumarwati, 2022)</w:t>
      </w:r>
      <w:r w:rsidR="005A78C9">
        <w:rPr>
          <w:rFonts w:ascii="Times New Roman" w:eastAsia="Times New Roman" w:hAnsi="Times New Roman" w:cs="Times New Roman"/>
          <w:color w:val="000000"/>
        </w:rPr>
        <w:fldChar w:fldCharType="end"/>
      </w:r>
      <w:r w:rsidR="003647A1" w:rsidRPr="003647A1">
        <w:rPr>
          <w:rFonts w:ascii="Times New Roman" w:eastAsia="Times New Roman" w:hAnsi="Times New Roman" w:cs="Times New Roman"/>
          <w:color w:val="000000"/>
        </w:rPr>
        <w:t xml:space="preserve">. </w:t>
      </w:r>
      <w:r w:rsidRPr="00E855C7">
        <w:rPr>
          <w:rFonts w:ascii="Times New Roman" w:eastAsia="Times New Roman" w:hAnsi="Times New Roman" w:cs="Times New Roman"/>
          <w:color w:val="000000"/>
        </w:rPr>
        <w:t xml:space="preserve">Local </w:t>
      </w:r>
      <w:r w:rsidRPr="00E855C7">
        <w:rPr>
          <w:rFonts w:ascii="Times New Roman" w:eastAsia="Times New Roman" w:hAnsi="Times New Roman" w:cs="Times New Roman"/>
          <w:color w:val="000000"/>
        </w:rPr>
        <w:lastRenderedPageBreak/>
        <w:t>ecological knowledge contained in traditional agricultural systems has great potential to help communities face environmental and climate crises</w:t>
      </w:r>
      <w:r w:rsidR="00286282" w:rsidRPr="00286282">
        <w:rPr>
          <w:rFonts w:ascii="Times New Roman" w:eastAsia="Times New Roman" w:hAnsi="Times New Roman" w:cs="Times New Roman"/>
          <w:color w:val="000000"/>
        </w:rPr>
        <w:t xml:space="preserve"> </w:t>
      </w:r>
      <w:r w:rsidR="001F0043">
        <w:rPr>
          <w:rFonts w:ascii="Times New Roman" w:eastAsia="Times New Roman" w:hAnsi="Times New Roman" w:cs="Times New Roman"/>
          <w:color w:val="000000"/>
        </w:rPr>
        <w:fldChar w:fldCharType="begin" w:fldLock="1"/>
      </w:r>
      <w:r w:rsidR="00624789">
        <w:rPr>
          <w:rFonts w:ascii="Times New Roman" w:eastAsia="Times New Roman" w:hAnsi="Times New Roman" w:cs="Times New Roman"/>
          <w:color w:val="000000"/>
        </w:rPr>
        <w:instrText>ADDIN CSL_CITATION {"citationItems":[{"id":"ITEM-1","itemData":{"DOI":"10.55041/IJSREM34478","author":[{"dropping-particle":"","family":"Karn","given":"Raveena Nidhi","non-dropping-particle":"","parse-names":false,"suffix":""}],"id":"ITEM-1","issued":{"date-parts":[["2024"]]},"page":"1-18","title":"Traditional Knowledge for Sustainable Practices : Indigenous Tribal People ' s Cognizance of Climate Change","type":"article-journal"},"uris":["http://www.mendeley.com/documents/?uuid=c85a67c6-781d-4955-ba4c-78168c719075"]},{"id":"ITEM-2","itemData":{"DOI":"10.1007/s40974-020-00158-2","ISSN":"23638338","abstract":"Sustainability of environment and food production is among the greatest challenges of the twenty-first century. Green revolution, however, achieved the targets of high food productivity, but at the cost of environmental degradation such as water pollution, soil contamination, climate change and biodiversity loss. Feeding the growing population and sustaining the quality of the environment are the two major challenges of Indian agriculture system. Traditional agricultural practices have been an integral part of food production in India since ages. These practices have the potential to mitigate the adverse effects of climate change with spatial and sequential diversity. This review covers three aspects of traditional farming of India: cultivation, biological method of pest management and locally available sustainable practices of crop protection. Double cropping, mixed cropping, crop rotation, agroforestry, use of local varieties and resources with host–pathogen interaction are some of the prominent traditional agricultural practices in India which have to be strengthened in view of the environment and food security. Such practices have a significant role in achieving the sustainability of agriculture by improving nutrition quality. The overall objective of this article is to highlight the potential of these practices for the sustainability of environment and food production.","author":[{"dropping-particle":"","family":"Patel","given":"Sanoj Kumar","non-dropping-particle":"","parse-names":false,"suffix":""},{"dropping-particle":"","family":"Sharma","given":"Anil","non-dropping-particle":"","parse-names":false,"suffix":""},{"dropping-particle":"","family":"Singh","given":"Gopal Shankar","non-dropping-particle":"","parse-names":false,"suffix":""}],"container-title":"Energy, Ecology and Environment","id":"ITEM-2","issue":"4","issued":{"date-parts":[["2020"]]},"page":"253-271","publisher":"Joint Center on Global Change and Earth System Science of the University of Maryland and Beijing Normal University","title":"Traditional agricultural practices in India: an approach for environmental sustainability and food security","type":"article-journal","volume":"5"},"uris":["http://www.mendeley.com/documents/?uuid=79da4072-3104-4bef-a153-ab7e2db1cf80"]}],"mendeley":{"formattedCitation":"(Karn, 2024; Patel et al., 2020)","plainTextFormattedCitation":"(Karn, 2024; Patel et al., 2020)","previouslyFormattedCitation":"(Karn, 2024; Patel et al., 2020)"},"properties":{"noteIndex":0},"schema":"https://github.com/citation-style-language/schema/raw/master/csl-citation.json"}</w:instrText>
      </w:r>
      <w:r w:rsidR="001F0043">
        <w:rPr>
          <w:rFonts w:ascii="Times New Roman" w:eastAsia="Times New Roman" w:hAnsi="Times New Roman" w:cs="Times New Roman"/>
          <w:color w:val="000000"/>
        </w:rPr>
        <w:fldChar w:fldCharType="separate"/>
      </w:r>
      <w:r w:rsidR="001F0043" w:rsidRPr="001F0043">
        <w:rPr>
          <w:rFonts w:ascii="Times New Roman" w:eastAsia="Times New Roman" w:hAnsi="Times New Roman" w:cs="Times New Roman"/>
          <w:noProof/>
          <w:color w:val="000000"/>
        </w:rPr>
        <w:t>(Karn, 2024; Patel et al., 2020)</w:t>
      </w:r>
      <w:r w:rsidR="001F0043">
        <w:rPr>
          <w:rFonts w:ascii="Times New Roman" w:eastAsia="Times New Roman" w:hAnsi="Times New Roman" w:cs="Times New Roman"/>
          <w:color w:val="000000"/>
        </w:rPr>
        <w:fldChar w:fldCharType="end"/>
      </w:r>
      <w:r w:rsidR="001F0043">
        <w:rPr>
          <w:rFonts w:ascii="Times New Roman" w:eastAsia="Times New Roman" w:hAnsi="Times New Roman" w:cs="Times New Roman"/>
          <w:color w:val="000000"/>
        </w:rPr>
        <w:t xml:space="preserve">. </w:t>
      </w:r>
      <w:r w:rsidRPr="00E855C7">
        <w:rPr>
          <w:rFonts w:ascii="Times New Roman" w:eastAsia="Times New Roman" w:hAnsi="Times New Roman" w:cs="Times New Roman"/>
          <w:color w:val="000000"/>
        </w:rPr>
        <w:t>The sustainability crisis in the traditional agricultural sector in Indonesia not only reflects ecological challenges but is also influenced by the process of modernization and industrialization. In addition, the low rate of farmer regeneration and the lack of interest among the younger generation in being involved in the agricultural sector have driven a cultural shift that gradually weakens the transmission of local knowledge and agrarian wisdom between generations</w:t>
      </w:r>
      <w:r>
        <w:rPr>
          <w:rFonts w:ascii="Times New Roman" w:eastAsia="Times New Roman" w:hAnsi="Times New Roman" w:cs="Times New Roman"/>
          <w:color w:val="000000"/>
        </w:rPr>
        <w:t xml:space="preserve"> </w:t>
      </w:r>
      <w:r w:rsidR="009548C7">
        <w:rPr>
          <w:rFonts w:ascii="Times New Roman" w:eastAsia="Times New Roman" w:hAnsi="Times New Roman" w:cs="Times New Roman"/>
          <w:color w:val="000000"/>
        </w:rPr>
        <w:fldChar w:fldCharType="begin" w:fldLock="1"/>
      </w:r>
      <w:r w:rsidR="009548C7">
        <w:rPr>
          <w:rFonts w:ascii="Times New Roman" w:eastAsia="Times New Roman" w:hAnsi="Times New Roman" w:cs="Times New Roman"/>
          <w:color w:val="000000"/>
        </w:rPr>
        <w:instrText>ADDIN CSL_CITATION {"citationItems":[{"id":"ITEM-1","itemData":{"ISSN":"16821130","abstract":"The nature of agricultural production system in Indonesia is very diverse from shifting cultivation to intensive crop farming, from rain-fed to intensive-irrigated paddy field, from vegetables mix farming to monoculture industrial plantations, from subsistence small-scale farming to large-scale commercial plantation. As the fourth most populous country in the world that is inhabited by 250 million people, agriculture plays a substantial role in Indonesian economy which generates close to half of total employment and accounts for about a fifth of GDP, as well as the very important contributor of export. Notwithstanding the great potential resources and market demand, the sustainability of agriculture in the country remains challenging. The challenge is how to continue the agricultural development and economic growth that is needed to improve the quality of life and the basic needs of the growing population while at the same time to protect the environment by reducing the pressure on the carrying capacity. Rapid pace of agricultural development in the last four decades –as well as the commercialization, industrialization and urbanization– has led to significant changes in agricultural production systems. In some regions, modernization of agricultural technologies has increased production to keep pace with the population growth, but other problems in supply chain and distribution still plague many communities and regions. Concerning the current conditions of agricultural practices in dealing with the needs to improve productivity and at the same time to conserve the environment and natural resources, we need to adjust our understanding and formulate action strategies for developing agricultural practices better and more sustainable future. This paper discussed the present status of agricultural condition and practices in Indonesia as well as some challenges and strategies to overcome.","author":[{"dropping-particle":"","family":"Syuaib","given":"M. Faiz","non-dropping-particle":"","parse-names":false,"suffix":""}],"container-title":"Agricultural Engineering International: CIGR Journal","id":"ITEM-1","issue":"2","issued":{"date-parts":[["2016"]]},"page":"170-184","title":"Sustainable agriculture in indonesia: Facts and challenges to keep growing in harmony with environment","type":"article-journal","volume":"18"},"uris":["http://www.mendeley.com/documents/?uuid=0fcbc993-db04-4198-afe4-235bcf5a8454"]},{"id":"ITEM-2","itemData":{"DOI":"10.20961/carakatani.v39i2.85817","ISSN":"25992570","abstract":"The current food crisis has become a serious threat to humanity. Other issues such as climate change, farmer regeneration, and excessive use of chemical inputs at the producer level threaten sustainability in agriculture. The sustainability of agricultural practices among farmers remains questionable due to the small number of organic farmers in Indonesia. The purpose of this study was to determine the level of sustainability of rice cultivation and the factors that influence the sustainability of rice cultivation in various types of cultivation in Yogyakarta. Research on farm sustainability that is analyzed in a multidimensional (5 dimensions) and compares 3 types of cultivation has not been widely carried out in Indonesia. This research was conducted in Bantul and Sleman with 90 respondents. The analysis method used Multidimensional Scaling-RAPFISH and Tobit regression. The results showed interesting findings where the 3 types of rice cultivation are in the sufficient (moderately sustainable) category even though the 3 have differences in the use of inputs, especially in the ecological dimension. The factors of education, frequency of attending extension and activity in farmer groups, the use of good agricultural practices, land ownership, and type of cultivation had a positive effect on increasing the sustainability of rice cultivation in various types of cultivation in Yogyakarta. The results of this research have an impact on agricultural extension field education provided by the government to increase the sustainability of rice cultivation in Yogyakarta. It is recommended that the 3 types of rice farmers to pay more attention to the use of Good Agricultural Practices (GAP) to increase sustainability.","author":[{"dropping-particle":"","family":"Pratama","given":"Ikhsan Adi","non-dropping-particle":"","parse-names":false,"suffix":""},{"dropping-particle":"","family":"Suryantini","given":"Any","non-dropping-particle":"","parse-names":false,"suffix":""},{"dropping-particle":"","family":"Perwitasari","given":"Hani","non-dropping-particle":"","parse-names":false,"suffix":""}],"container-title":"Caraka Tani: Journal of Sustainable Agriculture","id":"ITEM-2","issue":"2","issued":{"date-parts":[["2024"]]},"page":"321-342","title":"Sustainability of the Different Rice Cultivation Practices in Yogyakarta, Indonesia","type":"article-journal","volume":"39"},"uris":["http://www.mendeley.com/documents/?uuid=134cc612-143b-4293-9687-6d0f9b57e300"]},{"id":"ITEM-3","itemData":{"author":[{"dropping-particle":"","family":"Kurnianto","given":"Bambang Tri","non-dropping-particle":"","parse-names":false,"suffix":""}],"id":"ITEM-3","issue":"04","issued":{"date-parts":[["2024"]]},"page":"171-177","title":"The Future of Agriculture in Indonesia : Facing Climate Change and Globalization","type":"article-journal","volume":"2"},"uris":["http://www.mendeley.com/documents/?uuid=5c316c9e-bded-4af5-a61e-727c299e49bd"]}],"mendeley":{"formattedCitation":"(Kurnianto, 2024; Pratama et al., 2024; Syuaib, 2016)","plainTextFormattedCitation":"(Kurnianto, 2024; Pratama et al., 2024; Syuaib, 2016)","previouslyFormattedCitation":"(Kurnianto, 2024; Pratama et al., 2024; Syuaib, 2016)"},"properties":{"noteIndex":0},"schema":"https://github.com/citation-style-language/schema/raw/master/csl-citation.json"}</w:instrText>
      </w:r>
      <w:r w:rsidR="009548C7">
        <w:rPr>
          <w:rFonts w:ascii="Times New Roman" w:eastAsia="Times New Roman" w:hAnsi="Times New Roman" w:cs="Times New Roman"/>
          <w:color w:val="000000"/>
        </w:rPr>
        <w:fldChar w:fldCharType="separate"/>
      </w:r>
      <w:r w:rsidR="009548C7" w:rsidRPr="009548C7">
        <w:rPr>
          <w:rFonts w:ascii="Times New Roman" w:eastAsia="Times New Roman" w:hAnsi="Times New Roman" w:cs="Times New Roman"/>
          <w:noProof/>
          <w:color w:val="000000"/>
        </w:rPr>
        <w:t>(Kurnianto, 2024; Pratama et al., 2024; Syuaib, 2016)</w:t>
      </w:r>
      <w:r w:rsidR="009548C7">
        <w:rPr>
          <w:rFonts w:ascii="Times New Roman" w:eastAsia="Times New Roman" w:hAnsi="Times New Roman" w:cs="Times New Roman"/>
          <w:color w:val="000000"/>
        </w:rPr>
        <w:fldChar w:fldCharType="end"/>
      </w:r>
      <w:r w:rsidR="00A80C44" w:rsidRPr="00A80C44">
        <w:rPr>
          <w:rFonts w:ascii="Times New Roman" w:eastAsia="Times New Roman" w:hAnsi="Times New Roman" w:cs="Times New Roman"/>
          <w:color w:val="000000"/>
        </w:rPr>
        <w:t xml:space="preserve">. </w:t>
      </w:r>
      <w:r w:rsidRPr="00E855C7">
        <w:rPr>
          <w:rFonts w:ascii="Times New Roman" w:eastAsia="Times New Roman" w:hAnsi="Times New Roman" w:cs="Times New Roman"/>
          <w:color w:val="000000"/>
        </w:rPr>
        <w:t>Agricultural modernization oriented towards production intensification often disregards traditional practices that are in harmony with the natural cycle and ecological balance</w:t>
      </w:r>
      <w:r>
        <w:rPr>
          <w:rFonts w:ascii="Times New Roman" w:eastAsia="Times New Roman" w:hAnsi="Times New Roman" w:cs="Times New Roman"/>
          <w:color w:val="000000"/>
        </w:rPr>
        <w:t xml:space="preserve"> </w:t>
      </w:r>
      <w:r w:rsidR="001830D1">
        <w:rPr>
          <w:rFonts w:ascii="Times New Roman" w:eastAsia="Times New Roman" w:hAnsi="Times New Roman" w:cs="Times New Roman"/>
          <w:color w:val="000000"/>
        </w:rPr>
        <w:fldChar w:fldCharType="begin" w:fldLock="1"/>
      </w:r>
      <w:r w:rsidR="005A78C9">
        <w:rPr>
          <w:rFonts w:ascii="Times New Roman" w:eastAsia="Times New Roman" w:hAnsi="Times New Roman" w:cs="Times New Roman"/>
          <w:color w:val="000000"/>
        </w:rPr>
        <w:instrText>ADDIN CSL_CITATION {"citationItems":[{"id":"ITEM-1","itemData":{"author":[{"dropping-particle":"","family":"Kurnianto","given":"Bambang Tri","non-dropping-particle":"","parse-names":false,"suffix":""}],"id":"ITEM-1","issue":"04","issued":{"date-parts":[["2024"]]},"page":"171-177","title":"The Future of Agriculture in Indonesia : Facing Climate Change and Globalization","type":"article-journal","volume":"2"},"uris":["http://www.mendeley.com/documents/?uuid=5c316c9e-bded-4af5-a61e-727c299e49bd"]},{"id":"ITEM-2","itemData":{"ISSN":"16821130","abstract":"The nature of agricultural production system in Indonesia is very diverse from shifting cultivation to intensive crop farming, from rain-fed to intensive-irrigated paddy field, from vegetables mix farming to monoculture industrial plantations, from subsistence small-scale farming to large-scale commercial plantation. As the fourth most populous country in the world that is inhabited by 250 million people, agriculture plays a substantial role in Indonesian economy which generates close to half of total employment and accounts for about a fifth of GDP, as well as the very important contributor of export. Notwithstanding the great potential resources and market demand, the sustainability of agriculture in the country remains challenging. The challenge is how to continue the agricultural development and economic growth that is needed to improve the quality of life and the basic needs of the growing population while at the same time to protect the environment by reducing the pressure on the carrying capacity. Rapid pace of agricultural development in the last four decades –as well as the commercialization, industrialization and urbanization– has led to significant changes in agricultural production systems. In some regions, modernization of agricultural technologies has increased production to keep pace with the population growth, but other problems in supply chain and distribution still plague many communities and regions. Concerning the current conditions of agricultural practices in dealing with the needs to improve productivity and at the same time to conserve the environment and natural resources, we need to adjust our understanding and formulate action strategies for developing agricultural practices better and more sustainable future. This paper discussed the present status of agricultural condition and practices in Indonesia as well as some challenges and strategies to overcome.","author":[{"dropping-particle":"","family":"Syuaib","given":"M. Faiz","non-dropping-particle":"","parse-names":false,"suffix":""}],"container-title":"Agricultural Engineering International: CIGR Journal","id":"ITEM-2","issue":"2","issued":{"date-parts":[["2016"]]},"page":"170-184","title":"Sustainable agriculture in indonesia: Facts and challenges to keep growing in harmony with environment","type":"article-journal","volume":"18"},"uris":["http://www.mendeley.com/documents/?uuid=0fcbc993-db04-4198-afe4-235bcf5a8454"]}],"mendeley":{"formattedCitation":"(Kurnianto, 2024; Syuaib, 2016)","plainTextFormattedCitation":"(Kurnianto, 2024; Syuaib, 2016)","previouslyFormattedCitation":"(Kurnianto, 2024; Syuaib, 2016)"},"properties":{"noteIndex":0},"schema":"https://github.com/citation-style-language/schema/raw/master/csl-citation.json"}</w:instrText>
      </w:r>
      <w:r w:rsidR="001830D1">
        <w:rPr>
          <w:rFonts w:ascii="Times New Roman" w:eastAsia="Times New Roman" w:hAnsi="Times New Roman" w:cs="Times New Roman"/>
          <w:color w:val="000000"/>
        </w:rPr>
        <w:fldChar w:fldCharType="separate"/>
      </w:r>
      <w:r w:rsidR="001830D1" w:rsidRPr="001830D1">
        <w:rPr>
          <w:rFonts w:ascii="Times New Roman" w:eastAsia="Times New Roman" w:hAnsi="Times New Roman" w:cs="Times New Roman"/>
          <w:noProof/>
          <w:color w:val="000000"/>
        </w:rPr>
        <w:t>(Kurnianto, 2024; Syuaib, 2016)</w:t>
      </w:r>
      <w:r w:rsidR="001830D1">
        <w:rPr>
          <w:rFonts w:ascii="Times New Roman" w:eastAsia="Times New Roman" w:hAnsi="Times New Roman" w:cs="Times New Roman"/>
          <w:color w:val="000000"/>
        </w:rPr>
        <w:fldChar w:fldCharType="end"/>
      </w:r>
      <w:r w:rsidR="00A80C44" w:rsidRPr="00A80C44">
        <w:rPr>
          <w:rFonts w:ascii="Times New Roman" w:eastAsia="Times New Roman" w:hAnsi="Times New Roman" w:cs="Times New Roman"/>
          <w:color w:val="000000"/>
        </w:rPr>
        <w:t xml:space="preserve">. </w:t>
      </w:r>
      <w:r w:rsidRPr="00E855C7">
        <w:rPr>
          <w:rFonts w:ascii="Times New Roman" w:eastAsia="Times New Roman" w:hAnsi="Times New Roman" w:cs="Times New Roman"/>
          <w:color w:val="000000"/>
        </w:rPr>
        <w:t>In this context, rural communities face structural pressures—both economic, social, and cultural—that lead to the degradation of local values and agricultural ecology.</w:t>
      </w:r>
    </w:p>
    <w:p w14:paraId="7421145B" w14:textId="77777777" w:rsidR="00E855C7" w:rsidRDefault="00E855C7" w:rsidP="00713330">
      <w:pPr>
        <w:pBdr>
          <w:top w:val="nil"/>
          <w:left w:val="nil"/>
          <w:bottom w:val="nil"/>
          <w:right w:val="nil"/>
          <w:between w:val="nil"/>
        </w:pBdr>
        <w:tabs>
          <w:tab w:val="left" w:pos="288"/>
        </w:tabs>
        <w:spacing w:before="120" w:after="120" w:line="240" w:lineRule="auto"/>
        <w:ind w:firstLine="288"/>
        <w:jc w:val="both"/>
        <w:rPr>
          <w:rFonts w:ascii="Times New Roman" w:eastAsia="Times New Roman" w:hAnsi="Times New Roman" w:cs="Times New Roman"/>
          <w:color w:val="000000"/>
          <w:lang w:val="en-ID"/>
        </w:rPr>
      </w:pPr>
      <w:r w:rsidRPr="00E855C7">
        <w:rPr>
          <w:rFonts w:ascii="Times New Roman" w:eastAsia="Times New Roman" w:hAnsi="Times New Roman" w:cs="Times New Roman"/>
          <w:color w:val="000000"/>
          <w:lang w:val="en-ID"/>
        </w:rPr>
        <w:t>Efforts to maintain agricultural ecology and local agrarian knowledge are becoming increasingly important as part of a strategy for adapting to climate change and preserving cultural diversity. One interesting form of community initiative to study is the Memeden Gadhu Festival, a folk festival held by the people of Kepuk Village, Bangsri District, Jepara Regency. This festival is a form of gratitude from the community, especially farmers, for the abundant harvest. It is part of the Kepuk Village community’s efforts to preserve a sustainable agricultural culture in their environment. This festival is not only an event for cultural expression, but also contains strong ecological symbolism and agrarian values.</w:t>
      </w:r>
    </w:p>
    <w:p w14:paraId="2A5DC0AB" w14:textId="77777777" w:rsidR="00533DF0" w:rsidRPr="00533DF0" w:rsidRDefault="00533DF0" w:rsidP="00713330">
      <w:pPr>
        <w:pBdr>
          <w:top w:val="nil"/>
          <w:left w:val="nil"/>
          <w:bottom w:val="nil"/>
          <w:right w:val="nil"/>
          <w:between w:val="nil"/>
        </w:pBdr>
        <w:tabs>
          <w:tab w:val="left" w:pos="288"/>
        </w:tabs>
        <w:spacing w:before="120" w:after="120" w:line="240" w:lineRule="auto"/>
        <w:ind w:firstLine="288"/>
        <w:jc w:val="both"/>
        <w:rPr>
          <w:rFonts w:ascii="Times New Roman" w:eastAsia="Times New Roman" w:hAnsi="Times New Roman" w:cs="Times New Roman"/>
          <w:color w:val="000000"/>
          <w:lang w:val="en-ID"/>
        </w:rPr>
      </w:pPr>
      <w:r w:rsidRPr="00533DF0">
        <w:rPr>
          <w:rFonts w:ascii="Times New Roman" w:eastAsia="Times New Roman" w:hAnsi="Times New Roman" w:cs="Times New Roman"/>
          <w:color w:val="000000"/>
          <w:lang w:val="en-ID"/>
        </w:rPr>
        <w:t>Memeden Gadhu, which translates to “scarecrow,” serves as a medium for ecological education and a collective reminder of the importance of maintaining harmony between humans and nature. During this festival, residents collaborate to create a model that represents the crucial role farmers play in maintaining the agricultural ecosystem. This festival also conveys messages about the planting cycle, plant protection, and sustainable agricultural ethics. By involving various elements of society, including the younger generation, this festival also becomes an intergenerational space to transmit ecological knowledge and agrarian cultural identity.</w:t>
      </w:r>
    </w:p>
    <w:p w14:paraId="645EE859" w14:textId="3B024F61" w:rsidR="006D67A8" w:rsidRDefault="00533DF0" w:rsidP="00713330">
      <w:pPr>
        <w:pBdr>
          <w:top w:val="nil"/>
          <w:left w:val="nil"/>
          <w:bottom w:val="nil"/>
          <w:right w:val="nil"/>
          <w:between w:val="nil"/>
        </w:pBdr>
        <w:tabs>
          <w:tab w:val="left" w:pos="288"/>
        </w:tabs>
        <w:spacing w:before="120" w:after="120" w:line="240" w:lineRule="auto"/>
        <w:ind w:firstLine="288"/>
        <w:jc w:val="both"/>
        <w:rPr>
          <w:rFonts w:ascii="Times New Roman" w:eastAsia="Times New Roman" w:hAnsi="Times New Roman" w:cs="Times New Roman"/>
          <w:color w:val="000000"/>
          <w:lang w:val="en-ID"/>
        </w:rPr>
      </w:pPr>
      <w:r w:rsidRPr="00533DF0">
        <w:rPr>
          <w:rFonts w:ascii="Times New Roman" w:eastAsia="Times New Roman" w:hAnsi="Times New Roman" w:cs="Times New Roman"/>
          <w:color w:val="000000"/>
          <w:lang w:val="en-ID"/>
        </w:rPr>
        <w:t>However, to date, the role of the Memeden Gadhu Festival in maintaining ecological knowledge and traditional agricultural practices has not been thoroughly studied in the academic context, particularly in the literature that links cultural traditions to environmental sustainability strategies and community adaptation. The study of how local cultural practices can contribute to environmental conservation and strengthening community resilience is critical, especially for the development of culture-based approaches to sustainable development</w:t>
      </w:r>
      <w:r w:rsidR="006D67A8">
        <w:rPr>
          <w:rFonts w:ascii="Times New Roman" w:eastAsia="Times New Roman" w:hAnsi="Times New Roman" w:cs="Times New Roman"/>
          <w:color w:val="000000"/>
          <w:lang w:val="en-ID"/>
        </w:rPr>
        <w:t xml:space="preserve"> </w:t>
      </w:r>
      <w:r w:rsidR="006D67A8">
        <w:rPr>
          <w:rFonts w:ascii="Times New Roman" w:eastAsia="Times New Roman" w:hAnsi="Times New Roman" w:cs="Times New Roman"/>
          <w:color w:val="000000"/>
          <w:lang w:val="en-ID"/>
        </w:rPr>
        <w:fldChar w:fldCharType="begin" w:fldLock="1"/>
      </w:r>
      <w:r w:rsidR="00624789">
        <w:rPr>
          <w:rFonts w:ascii="Times New Roman" w:eastAsia="Times New Roman" w:hAnsi="Times New Roman" w:cs="Times New Roman"/>
          <w:color w:val="000000"/>
          <w:lang w:val="en-ID"/>
        </w:rPr>
        <w:instrText>ADDIN CSL_CITATION {"citationItems":[{"id":"ITEM-1","itemData":{"DOI":"10.3763/ijas.2010.0534","ISSN":"14735903","abstract":"Despite a significant growth in food production over the past half-century, one of the most important challenges facing society today is how to feed an expected population of some nine billion by the middle of the 20th century. To meet the expected demand for food without significant increases in prices, it has been estimated that we need to produce 70-100 per cent more food, in light of the growing impacts of climate change, concerns over energy security, regional dietary shifts and the Millennium Development target of halving world poverty and hunger by 2015. The goal for the agricultural sector is no longer simply to maximize productivity, but to optimize across a far more complex landscape of production, rural development, environmental, social justice and food consumption outcomes. However, there remain significant challenges to developing national and international policies that support the wide emergence of more sustainable forms of land use and efficient agricultural production. The lack of information flow between scientists, practitioners and policy makers is known to exacerbate the difficulties, despite increased emphasis upon evidence-based policy. In this paper, we seek to improve dialogue and understanding between agricultural research and policy by identifying the 100 most important questions for global agriculture. These have been compiled using a horizon-scanning approach with leading experts and representatives of major agricultural organizations worldwide. The aim is to use sound scientific evidence to inform decision making and guide policy makers in the future direction of agricultural research priorities and policy support. If addressed, we anticipate that these questions will have a significant impact on global agricultural practices worldwide, while improving the synergy between agricultural policy, practice and research. This research forms part of the UK Government's Foresight Global Food and Farming Futures project. © 2010 Earthscan.","author":[{"dropping-particle":"","family":"Pretty","given":"Jules","non-dropping-particle":"","parse-names":false,"suffix":""},{"dropping-particle":"","family":"Sutherland","given":"William J.","non-dropping-particle":"","parse-names":false,"suffix":""},{"dropping-particle":"","family":"Ashby","given":"Jacqueline","non-dropping-particle":"","parse-names":false,"suffix":""},{"dropping-particle":"","family":"Auburn","given":"Jill","non-dropping-particle":"","parse-names":false,"suffix":""},{"dropping-particle":"","family":"Baulcombe","given":"David","non-dropping-particle":"","parse-names":false,"suffix":""},{"dropping-particle":"","family":"Bell","given":"Michael","non-dropping-particle":"","parse-names":false,"suffix":""},{"dropping-particle":"","family":"Bentley","given":"Jeffrey","non-dropping-particle":"","parse-names":false,"suffix":""},{"dropping-particle":"","family":"Bickersteth","given":"Sam","non-dropping-particle":"","parse-names":false,"suffix":""},{"dropping-particle":"","family":"Brown","given":"Katrina","non-dropping-particle":"","parse-names":false,"suffix":""},{"dropping-particle":"","family":"Burke","given":"Jacob","non-dropping-particle":"","parse-names":false,"suffix":""},{"dropping-particle":"","family":"Campbell","given":"Hugh","non-dropping-particle":"","parse-names":false,"suffix":""},{"dropping-particle":"","family":"Chen","given":"Kevin","non-dropping-particle":"","parse-names":false,"suffix":""},{"dropping-particle":"","family":"Crowley","given":"Eve","non-dropping-particle":"","parse-names":false,"suffix":""},{"dropping-particle":"","family":"Crute","given":"Ian","non-dropping-particle":"","parse-names":false,"suffix":""},{"dropping-particle":"","family":"Dobbelaere","given":"Dirk","non-dropping-particle":"","parse-names":false,"suffix":""},{"dropping-particle":"","family":"Edwards-Jones","given":"Gareth","non-dropping-particle":"","parse-names":false,"suffix":""},{"dropping-particle":"","family":"Funes-Monzote","given":"Fernando","non-dropping-particle":"","parse-names":false,"suffix":""},{"dropping-particle":"","family":"Godfray","given":"H. Charles J.","non-dropping-particle":"","parse-names":false,"suffix":""},{"dropping-particle":"","family":"Griffon","given":"Michel","non-dropping-particle":"","parse-names":false,"suffix":""},{"dropping-particle":"","family":"Gypmantisiri","given":"Phrek","non-dropping-particle":"","parse-names":false,"suffix":""},{"dropping-particle":"","family":"Haddad","given":"Lawrence","non-dropping-particle":"","parse-names":false,"suffix":""},{"dropping-particle":"","family":"Halavatau","given":"Siosiua","non-dropping-particle":"","parse-names":false,"suffix":""},{"dropping-particle":"","family":"Herren","given":"Hans","non-dropping-particle":"","parse-names":false,"suffix":""},{"dropping-particle":"","family":"Holderness","given":"Mark","non-dropping-particle":"","parse-names":false,"suffix":""},{"dropping-particle":"","family":"Izac","given":"Anne Marie","non-dropping-particle":"","parse-names":false,"suffix":""},{"dropping-particle":"","family":"Jones","given":"Monty","non-dropping-particle":"","parse-names":false,"suffix":""},{"dropping-particle":"","family":"Koohafkan","given":"Parviz","non-dropping-particle":"","parse-names":false,"suffix":""},{"dropping-particle":"","family":"Lal","given":"Rattan","non-dropping-particle":"","parse-names":false,"suffix":""},{"dropping-particle":"","family":"Lang","given":"Timothy","non-dropping-particle":"","parse-names":false,"suffix":""},{"dropping-particle":"","family":"McNeely","given":"Jeffrey","non-dropping-particle":"","parse-names":false,"suffix":""},{"dropping-particle":"","family":"Mueller","given":"Alexander","non-dropping-particle":"","parse-names":false,"suffix":""},{"dropping-particle":"","family":"Nisbett","given":"Nicholas","non-dropping-particle":"","parse-names":false,"suffix":""},{"dropping-particle":"","family":"Noble","given":"Andrew","non-dropping-particle":"","parse-names":false,"suffix":""},{"dropping-particle":"","family":"Pingali","given":"Prabhu","non-dropping-particle":"","parse-names":false,"suffix":""},{"dropping-particle":"","family":"Pinto","given":"Yvonne","non-dropping-particle":"","parse-names":false,"suffix":""},{"dropping-particle":"","family":"Rabbinge","given":"Rudy","non-dropping-particle":"","parse-names":false,"suffix":""},{"dropping-particle":"","family":"Ravindranath","given":"N. H.","non-dropping-particle":"","parse-names":false,"suffix":""},{"dropping-particle":"","family":"Rola","given":"Agnes","non-dropping-particle":"","parse-names":false,"suffix":""},{"dropping-particle":"","family":"Roling","given":"Niels","non-dropping-particle":"","parse-names":false,"suffix":""},{"dropping-particle":"","family":"Sage","given":"Colin","non-dropping-particle":"","parse-names":false,"suffix":""},{"dropping-particle":"","family":"Settle","given":"William","non-dropping-particle":"","parse-names":false,"suffix":""},{"dropping-particle":"","family":"Sha","given":"J. M.","non-dropping-particle":"","parse-names":false,"suffix":""},{"dropping-particle":"","family":"Shiming","given":"Luo","non-dropping-particle":"","parse-names":false,"suffix":""},{"dropping-particle":"","family":"Simons","given":"Tony","non-dropping-particle":"","parse-names":false,"suffix":""},{"dropping-particle":"","family":"Smith","given":"Pete","non-dropping-particle":"","parse-names":false,"suffix":""},{"dropping-particle":"","family":"Strzepeck","given":"Kenneth","non-dropping-particle":"","parse-names":false,"suffix":""},{"dropping-particle":"","family":"Swaine","given":"Harry","non-dropping-particle":"","parse-names":false,"suffix":""},{"dropping-particle":"","family":"Terry","given":"Eugene","non-dropping-particle":"","parse-names":false,"suffix":""},{"dropping-particle":"","family":"Tomich","given":"Thomas P.","non-dropping-particle":"","parse-names":false,"suffix":""},{"dropping-particle":"","family":"Toulmin","given":"Camilla","non-dropping-particle":"","parse-names":false,"suffix":""},{"dropping-particle":"","family":"Trigo","given":"Eduardo","non-dropping-particle":"","parse-names":false,"suffix":""},{"dropping-particle":"","family":"Twomlow","given":"Stephen","non-dropping-particle":"","parse-names":false,"suffix":""},{"dropping-particle":"","family":"Vis","given":"Jan Kees","non-dropping-particle":"","parse-names":false,"suffix":""},{"dropping-particle":"","family":"Wilson","given":"Jeremy","non-dropping-particle":"","parse-names":false,"suffix":""},{"dropping-particle":"","family":"Pilgrim","given":"Sarah","non-dropping-particle":"","parse-names":false,"suffix":""}],"container-title":"International Journal of Agricultural Sustainability","id":"ITEM-1","issue":"4","issued":{"date-parts":[["2010"]]},"page":"219-236","title":"The top 100 questions of importance to the future of global agriculture","type":"article-journal","volume":"8"},"uris":["http://www.mendeley.com/documents/?uuid=7bb9f8d3-c9e4-445f-afad-ec1b95ef1f0d"]},{"id":"ITEM-2","itemData":{"ISBN":"13: 978-0-203-12384-3 (ebk)","author":[{"dropping-particle":"","family":"Berkes","given":"Fikret","non-dropping-particle":"","parse-names":false,"suffix":""}],"container-title":"Routledge 2 Park Square, Milton Park, Abingdon, Oxon OX14 4RN.","id":"ITEM-2","issued":{"date-parts":[["2012"]]},"page":"355","title":"Sacret Ecology","type":"article-journal"},"uris":["http://www.mendeley.com/documents/?uuid=a8232f8a-699e-4238-bb05-3e69caa6486a"]}],"mendeley":{"formattedCitation":"(Berkes, 2012; Pretty et al., 2010)","plainTextFormattedCitation":"(Berkes, 2012; Pretty et al., 2010)","previouslyFormattedCitation":"(Berkes, 2012; Pretty et al., 2010)"},"properties":{"noteIndex":0},"schema":"https://github.com/citation-style-language/schema/raw/master/csl-citation.json"}</w:instrText>
      </w:r>
      <w:r w:rsidR="006D67A8">
        <w:rPr>
          <w:rFonts w:ascii="Times New Roman" w:eastAsia="Times New Roman" w:hAnsi="Times New Roman" w:cs="Times New Roman"/>
          <w:color w:val="000000"/>
          <w:lang w:val="en-ID"/>
        </w:rPr>
        <w:fldChar w:fldCharType="separate"/>
      </w:r>
      <w:r w:rsidR="006D67A8" w:rsidRPr="006D67A8">
        <w:rPr>
          <w:rFonts w:ascii="Times New Roman" w:eastAsia="Times New Roman" w:hAnsi="Times New Roman" w:cs="Times New Roman"/>
          <w:noProof/>
          <w:color w:val="000000"/>
          <w:lang w:val="en-ID"/>
        </w:rPr>
        <w:t>(Berkes, 2012; Pretty et al., 2010)</w:t>
      </w:r>
      <w:r w:rsidR="006D67A8">
        <w:rPr>
          <w:rFonts w:ascii="Times New Roman" w:eastAsia="Times New Roman" w:hAnsi="Times New Roman" w:cs="Times New Roman"/>
          <w:color w:val="000000"/>
          <w:lang w:val="en-ID"/>
        </w:rPr>
        <w:fldChar w:fldCharType="end"/>
      </w:r>
      <w:r w:rsidR="006D67A8" w:rsidRPr="006D67A8">
        <w:rPr>
          <w:rFonts w:ascii="Times New Roman" w:eastAsia="Times New Roman" w:hAnsi="Times New Roman" w:cs="Times New Roman"/>
          <w:color w:val="000000"/>
          <w:lang w:val="en-ID"/>
        </w:rPr>
        <w:t>.</w:t>
      </w:r>
    </w:p>
    <w:p w14:paraId="2F617A30" w14:textId="77777777" w:rsidR="00BE1102" w:rsidRPr="006D67A8" w:rsidRDefault="00BE1102" w:rsidP="00713330">
      <w:pPr>
        <w:pBdr>
          <w:top w:val="nil"/>
          <w:left w:val="nil"/>
          <w:bottom w:val="nil"/>
          <w:right w:val="nil"/>
          <w:between w:val="nil"/>
        </w:pBdr>
        <w:tabs>
          <w:tab w:val="left" w:pos="288"/>
        </w:tabs>
        <w:spacing w:before="120" w:after="120" w:line="240" w:lineRule="auto"/>
        <w:ind w:firstLine="288"/>
        <w:jc w:val="both"/>
        <w:rPr>
          <w:rFonts w:ascii="Times New Roman" w:eastAsia="Times New Roman" w:hAnsi="Times New Roman" w:cs="Times New Roman"/>
          <w:color w:val="000000"/>
          <w:lang w:val="en-ID"/>
        </w:rPr>
      </w:pPr>
      <w:r w:rsidRPr="00224764">
        <w:rPr>
          <w:rFonts w:ascii="Times New Roman" w:eastAsia="Times New Roman" w:hAnsi="Times New Roman" w:cs="Times New Roman"/>
          <w:color w:val="000000"/>
          <w:lang w:val="en-ID"/>
        </w:rPr>
        <w:t>Based on this background, this study aims to examine the role of the Memeden Gadhu Festival in reviving agrarian culture and serving as a mechanism for the transmission of ecological knowledge and traditional agricultural practices in Kepuk Village. Using ethnographic and cultural ecology approaches, this study seeks to understand how local cultural practices can contribute to environmental conservation, strengthen sustainable agricultural systems, and build cross-generational ecological awareness.</w:t>
      </w:r>
    </w:p>
    <w:p w14:paraId="3A30BDE2" w14:textId="2053AA8C" w:rsidR="00CF002D" w:rsidRPr="00713330" w:rsidRDefault="0027520D" w:rsidP="00713330">
      <w:pPr>
        <w:pStyle w:val="Heading1"/>
        <w:numPr>
          <w:ilvl w:val="0"/>
          <w:numId w:val="1"/>
        </w:numPr>
        <w:spacing w:before="120" w:after="0"/>
      </w:pPr>
      <w:r w:rsidRPr="00713330">
        <w:t>Research Method</w:t>
      </w:r>
    </w:p>
    <w:p w14:paraId="2EF442D9" w14:textId="067C1DFF" w:rsidR="00EF3464" w:rsidRDefault="00EF3464" w:rsidP="00713330">
      <w:pPr>
        <w:pBdr>
          <w:top w:val="nil"/>
          <w:left w:val="nil"/>
          <w:bottom w:val="nil"/>
          <w:right w:val="nil"/>
          <w:between w:val="nil"/>
        </w:pBdr>
        <w:spacing w:before="120" w:after="120" w:line="240" w:lineRule="auto"/>
        <w:ind w:firstLine="270"/>
        <w:jc w:val="both"/>
        <w:rPr>
          <w:rFonts w:ascii="Times New Roman" w:eastAsia="Times New Roman" w:hAnsi="Times New Roman" w:cs="Times New Roman"/>
          <w:color w:val="000000"/>
          <w:lang w:val="en-ID"/>
        </w:rPr>
      </w:pPr>
      <w:r w:rsidRPr="00EF3464">
        <w:rPr>
          <w:rFonts w:ascii="Times New Roman" w:eastAsia="Times New Roman" w:hAnsi="Times New Roman" w:cs="Times New Roman"/>
          <w:color w:val="000000"/>
          <w:lang w:val="en-ID"/>
        </w:rPr>
        <w:t>This study employs a descriptive, qualitative approach that combines ethnographic and cultural ecology perspectives. This approach enables the in-depth description of phenomena, events, or social conditions</w:t>
      </w:r>
      <w:r>
        <w:rPr>
          <w:rFonts w:ascii="Times New Roman" w:eastAsia="Times New Roman" w:hAnsi="Times New Roman" w:cs="Times New Roman"/>
          <w:color w:val="000000"/>
          <w:lang w:val="en-ID"/>
        </w:rPr>
        <w:t xml:space="preserve"> </w:t>
      </w:r>
      <w:r w:rsidR="00256BE9" w:rsidRPr="00AE175B">
        <w:rPr>
          <w:rFonts w:ascii="Times New Roman" w:eastAsia="Times New Roman" w:hAnsi="Times New Roman" w:cs="Times New Roman"/>
          <w:color w:val="000000"/>
          <w:lang w:val="en-ID"/>
        </w:rPr>
        <w:fldChar w:fldCharType="begin" w:fldLock="1"/>
      </w:r>
      <w:r w:rsidR="00256BE9" w:rsidRPr="00AE175B">
        <w:rPr>
          <w:rFonts w:ascii="Times New Roman" w:eastAsia="Times New Roman" w:hAnsi="Times New Roman" w:cs="Times New Roman"/>
          <w:color w:val="000000"/>
          <w:lang w:val="en-ID"/>
        </w:rPr>
        <w:instrText>ADDIN CSL_CITATION {"citationItems":[{"id":"ITEM-1","itemData":{"DOI":"10.21061/jcte.v21i1.647","abstract":"Qualitative description (QD) is a term that is widely used to describe qualitative studies of health care and nursing-related phenomena. However, limited discussions regarding QD are found in the existing literature. In this systematic review, we identified characteristics of methods and findings reported in research articles published in 2014 whose authors identified the work as QD. After searching and screening, data were extracted from the sample of 55 QD articles and examined to characterize research objectives, design justification, theoretical/philosophical frameworks, sampling and sample size, data collection and sources, data analysis, and presentation of findings. In this review, three primary findings were identified. First, although there were some inconsistencies, most articles included characteristics consistent with the limited available QD definitions and descriptions. Next, flexibility or variability of methods was common and effective for obtaining rich data and achieving understanding of a phenomenon. Finally, justification for how a QD approach was chosen and why it would be an appropriate fit for a particular study was limited in the sample and, therefore, in need of increased attention. Based on these findings, recommendations include encouragement to researchers to provide as many details as possible regarding the methods of their QD studies so that readers can determine whether the methods used were reasonable and effective in producing useful findings. © 2016 Wiley Periodicals, Inc.","author":[{"dropping-particle":"","family":"Kim","given":"Hyejin","non-dropping-particle":"","parse-names":false,"suffix":""},{"dropping-particle":"","family":"Sefcik","given":"Justine S.","non-dropping-particle":"","parse-names":false,"suffix":""},{"dropping-particle":"","family":"Bradway","given":"Christine","non-dropping-particle":"","parse-names":false,"suffix":""}],"container-title":"Res Nurs Health","id":"ITEM-1","issue":"1","issued":{"date-parts":[["2017"]]},"page":"23-42","title":"Characteristics of Qualitative Descriptive Studies : A Systematic Review","type":"article-journal","volume":"40"},"uris":["http://www.mendeley.com/documents/?uuid=35a33697-d6b8-4b53-893b-da5f2ad8c892"]},{"id":"ITEM-2","itemData":{"DOI":"10.33487/edumaspul.v6i1.3394","ISSN":"2548-8201","abstract":"This study aims to discuss qualitative research methods literature study. The method used is literature study, data collection by searching for sources and constructing from various sources such as books, journals, and existing research. As a result, qualitative research was carried out with a research design whose findings were not obtained through procedures or in the form of calculations, but revealed a holistic-contextual phenomenon by collecting data from researchers in natural settings/settings and using it as a key instrument. Qualitative research has a descriptive nature and tends to use an inductive approach to analysis, so that the process and meaning based on the subject's perspective are highlighted in this qualitative research. This qualitative research design can be used as a method in research, because it is a comprehensive design that is easily accessible by academic circles and researchers.","author":[{"dropping-particle":"","family":"Adlini","given":"Miza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dropping-particle":"","family":"Merliyana","given":"Sauda Julia","non-dropping-particle":"","parse-names":false,"suffix":""}],"container-title":"Edumaspul: Jurnal Pendidikan","id":"ITEM-2","issue":"1","issued":{"date-parts":[["2022"]]},"page":"974-980","title":"Metode Penelitian Kualitatif Studi Pustaka","type":"article-journal","volume":"6"},"uris":["http://www.mendeley.com/documents/?uuid=bc049f6a-9c7a-4ccf-a6ed-bb12103592b9"]}],"mendeley":{"formattedCitation":"(Adlini et al., 2022; Kim et al., 2017)","plainTextFormattedCitation":"(Adlini et al., 2022; Kim et al., 2017)","previouslyFormattedCitation":"(Adlini et al., 2022; Kim et al., 2017)"},"properties":{"noteIndex":0},"schema":"https://github.com/citation-style-language/schema/raw/master/csl-citation.json"}</w:instrText>
      </w:r>
      <w:r w:rsidR="00256BE9" w:rsidRPr="00AE175B">
        <w:rPr>
          <w:rFonts w:ascii="Times New Roman" w:eastAsia="Times New Roman" w:hAnsi="Times New Roman" w:cs="Times New Roman"/>
          <w:color w:val="000000"/>
          <w:lang w:val="en-ID"/>
        </w:rPr>
        <w:fldChar w:fldCharType="separate"/>
      </w:r>
      <w:r w:rsidR="00256BE9" w:rsidRPr="00AE175B">
        <w:rPr>
          <w:rFonts w:ascii="Times New Roman" w:eastAsia="Times New Roman" w:hAnsi="Times New Roman" w:cs="Times New Roman"/>
          <w:noProof/>
          <w:color w:val="000000"/>
          <w:lang w:val="en-ID"/>
        </w:rPr>
        <w:t>(Adlini et al., 2022; Kim et al., 2017)</w:t>
      </w:r>
      <w:r w:rsidR="00256BE9" w:rsidRPr="00AE175B">
        <w:rPr>
          <w:rFonts w:ascii="Times New Roman" w:eastAsia="Times New Roman" w:hAnsi="Times New Roman" w:cs="Times New Roman"/>
          <w:color w:val="000000"/>
          <w:lang w:val="en-ID"/>
        </w:rPr>
        <w:fldChar w:fldCharType="end"/>
      </w:r>
      <w:r w:rsidR="00624789" w:rsidRPr="00AE175B">
        <w:rPr>
          <w:rFonts w:ascii="Times New Roman" w:eastAsia="Times New Roman" w:hAnsi="Times New Roman" w:cs="Times New Roman"/>
          <w:color w:val="000000"/>
          <w:lang w:val="en-ID"/>
        </w:rPr>
        <w:t xml:space="preserve">. </w:t>
      </w:r>
      <w:r w:rsidRPr="00EF3464">
        <w:rPr>
          <w:rFonts w:ascii="Times New Roman" w:eastAsia="Times New Roman" w:hAnsi="Times New Roman" w:cs="Times New Roman"/>
          <w:color w:val="000000"/>
          <w:lang w:val="en-ID"/>
        </w:rPr>
        <w:t xml:space="preserve">The analysis was conducted inductively, emphasizing the meaning and process from the participants’ perspective </w:t>
      </w:r>
      <w:r w:rsidR="00256BE9" w:rsidRPr="00AE175B">
        <w:rPr>
          <w:rFonts w:ascii="Times New Roman" w:eastAsia="Times New Roman" w:hAnsi="Times New Roman" w:cs="Times New Roman"/>
          <w:color w:val="000000"/>
          <w:lang w:val="en-ID"/>
        </w:rPr>
        <w:fldChar w:fldCharType="begin" w:fldLock="1"/>
      </w:r>
      <w:r w:rsidR="000B3137" w:rsidRPr="00AE175B">
        <w:rPr>
          <w:rFonts w:ascii="Times New Roman" w:eastAsia="Times New Roman" w:hAnsi="Times New Roman" w:cs="Times New Roman"/>
          <w:color w:val="000000"/>
          <w:lang w:val="en-ID"/>
        </w:rPr>
        <w:instrText>ADDIN CSL_CITATION {"citationItems":[{"id":"ITEM-1","itemData":{"DOI":"10.33487/edumaspul.v6i1.3394","ISSN":"2548-8201","abstract":"This study aims to discuss qualitative research methods literature study. The method used is literature study, data collection by searching for sources and constructing from various sources such as books, journals, and existing research. As a result, qualitative research was carried out with a research design whose findings were not obtained through procedures or in the form of calculations, but revealed a holistic-contextual phenomenon by collecting data from researchers in natural settings/settings and using it as a key instrument. Qualitative research has a descriptive nature and tends to use an inductive approach to analysis, so that the process and meaning based on the subject's perspective are highlighted in this qualitative research. This qualitative research design can be used as a method in research, because it is a comprehensive design that is easily accessible by academic circles and researchers.","author":[{"dropping-particle":"","family":"Adlini","given":"Miza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dropping-particle":"","family":"Merliyana","given":"Sauda Julia","non-dropping-particle":"","parse-names":false,"suffix":""}],"container-title":"Edumaspul: Jurnal Pendidikan","id":"ITEM-1","issue":"1","issued":{"date-parts":[["2022"]]},"page":"974-980","title":"Metode Penelitian Kualitatif Studi Pustaka","type":"article-journal","volume":"6"},"uris":["http://www.mendeley.com/documents/?uuid=bc049f6a-9c7a-4ccf-a6ed-bb12103592b9"]}],"mendeley":{"formattedCitation":"(Adlini et al., 2022)","plainTextFormattedCitation":"(Adlini et al., 2022)","previouslyFormattedCitation":"(Adlini et al., 2022)"},"properties":{"noteIndex":0},"schema":"https://github.com/citation-style-language/schema/raw/master/csl-citation.json"}</w:instrText>
      </w:r>
      <w:r w:rsidR="00256BE9" w:rsidRPr="00AE175B">
        <w:rPr>
          <w:rFonts w:ascii="Times New Roman" w:eastAsia="Times New Roman" w:hAnsi="Times New Roman" w:cs="Times New Roman"/>
          <w:color w:val="000000"/>
          <w:lang w:val="en-ID"/>
        </w:rPr>
        <w:fldChar w:fldCharType="separate"/>
      </w:r>
      <w:r w:rsidR="00256BE9" w:rsidRPr="00AE175B">
        <w:rPr>
          <w:rFonts w:ascii="Times New Roman" w:eastAsia="Times New Roman" w:hAnsi="Times New Roman" w:cs="Times New Roman"/>
          <w:noProof/>
          <w:color w:val="000000"/>
          <w:lang w:val="en-ID"/>
        </w:rPr>
        <w:t>(Adlini et al., 2022)</w:t>
      </w:r>
      <w:r w:rsidR="00256BE9" w:rsidRPr="00AE175B">
        <w:rPr>
          <w:rFonts w:ascii="Times New Roman" w:eastAsia="Times New Roman" w:hAnsi="Times New Roman" w:cs="Times New Roman"/>
          <w:color w:val="000000"/>
          <w:lang w:val="en-ID"/>
        </w:rPr>
        <w:fldChar w:fldCharType="end"/>
      </w:r>
      <w:r w:rsidR="00624789" w:rsidRPr="00AE175B">
        <w:rPr>
          <w:rFonts w:ascii="Times New Roman" w:eastAsia="Times New Roman" w:hAnsi="Times New Roman" w:cs="Times New Roman"/>
          <w:color w:val="000000"/>
          <w:lang w:val="en-ID"/>
        </w:rPr>
        <w:t xml:space="preserve">. </w:t>
      </w:r>
      <w:r w:rsidRPr="00EF3464">
        <w:rPr>
          <w:rFonts w:ascii="Times New Roman" w:eastAsia="Times New Roman" w:hAnsi="Times New Roman" w:cs="Times New Roman"/>
          <w:color w:val="000000"/>
          <w:lang w:val="en-ID"/>
        </w:rPr>
        <w:t>The focus of this approach lies in the characteristics, qualities, and interrelationships of phenomena, rather than on hypothesis testing or cause-and-effect relationships</w:t>
      </w:r>
      <w:r w:rsidR="00533DF0" w:rsidRPr="00533DF0">
        <w:rPr>
          <w:rFonts w:ascii="Times New Roman" w:eastAsia="Times New Roman" w:hAnsi="Times New Roman" w:cs="Times New Roman"/>
          <w:color w:val="000000"/>
          <w:lang w:val="en-ID"/>
        </w:rPr>
        <w:t xml:space="preserve"> </w:t>
      </w:r>
      <w:r w:rsidR="000B3137" w:rsidRPr="00AE175B">
        <w:rPr>
          <w:rFonts w:ascii="Times New Roman" w:eastAsia="Times New Roman" w:hAnsi="Times New Roman" w:cs="Times New Roman"/>
          <w:color w:val="000000"/>
          <w:lang w:val="en-ID"/>
        </w:rPr>
        <w:fldChar w:fldCharType="begin" w:fldLock="1"/>
      </w:r>
      <w:r>
        <w:rPr>
          <w:rFonts w:ascii="Times New Roman" w:eastAsia="Times New Roman" w:hAnsi="Times New Roman" w:cs="Times New Roman"/>
          <w:color w:val="000000"/>
          <w:lang w:val="en-ID"/>
        </w:rPr>
        <w:instrText>ADDIN CSL_CITATION {"citationItems":[{"id":"ITEM-1","itemData":{"DOI":"10.1177/1362168815572747","ISBN":"1362168815","ISSN":"14770954","author":[{"dropping-particle":"","family":"Nassaji","given":"Hossein","non-dropping-particle":"","parse-names":false,"suffix":""}],"container-title":"Language Teaching Research","id":"ITEM-1","issue":"2","issued":{"date-parts":[["2015"]]},"page":"129-132","title":"Qualitative and descriptive research: Data type versus data analysis","type":"article-journal","volume":"19"},"uris":["http://www.mendeley.com/documents/?uuid=95257875-b8f6-423c-9f69-86dcb41254f0"]},{"id":"ITEM-2","itemData":{"ISSN":"2810-0182","abstract":"When a researcher comprehends the research, they can develop research methods because the research needs to adhere to scientific principles. Because of this matter, a methodical scientific approach is required to guarantee that the study can be reaffirmed by other researchers. Moreover, the descriptive qualitative method has become popular due to its less reliance on numerical values or metrics for variable measurement. The aim of this research is to provide a general review of the literature on descriptive qualitative research methods. The researcher can determine that qualitative descriptive research is a descriptively described research method that employs qualitative data based on the findings of the research. Analyzing events, phenomena, or social conditions is a common use for this kind of descriptive qualitative research. Furthermore, qualitative research does not rely on numerical measurements for its research object, nor does it employ statistical methods to test elaborative characteristics. Its application allows for the combination of different data collection techniques, data analysis, instrument creation, and other research stages commonly used in qualitative and descriptive research methodologies.","author":[{"dropping-particle":"","family":"Furidha","given":"Brylialfi Wahyu","non-dropping-particle":"","parse-names":false,"suffix":""}],"container-title":"ACITYA WISESA: Journal of Multidisciplinary Research","id":"ITEM-2","issue":"4","issued":{"date-parts":[["2023"]]},"title":"Comprehension of the Descriptive Qualitative Research Method","type":"article-journal","volume":"2"},"uris":["http://www.mendeley.com/documents/?uuid=0a2cae95-161d-4be5-962a-9782ac99bf93"]},{"id":"ITEM-3","itemData":{"DOI":"10.4236/oalib.1111001","ISSN":"2333-9721","abstract":"The main aim of qualitative research is to explore and provide deeper, comprehensive and detailed description of phenomena from non-numeric data, rather than quantifying and testing hypotheses using numeric data as is the case with quantitative research. Notably, qualitative research describes and explains relationships, individual experiences and group norms. The objective of this article is, thus, to explore and describe the essence, nature and advantages of qualitative research through a systematic review of related literature. Accordingly, the types of qualitative research are: narrative design, grounded theory, phenomenological design, case study design and ethnographic design. Moreover, sampling methods under qualitative research are mainly, purposive, criterion, convenience and snowballing, while data are collected by use of interview guides/schedules, focus group discussions and observation (non- participant or participant). Consequently, the advantages of qualitative studies include: flexibility and spontaneity (allows for the adaptation of interview items as the research progresses and need arises), does not require a large study sample, offers the opportunity to meet the respondents, encourages discussion with the participants, allows for the collection and interpretation of non-verbal cues (smiles, frowns, tears) and offers the opportunity to seek clarification and gain deeper understanding of phenomena under study. Notably, the direct involvement of the researcher provides them the opportunity to get insightful and relevant responses from the participants.","author":[{"dropping-particle":"","family":"Oranga","given":"Josephine","non-dropping-particle":"","parse-names":false,"suffix":""},{"dropping-particle":"","family":"Matere","given":"Audrey","non-dropping-particle":"","parse-names":false,"suffix":""}],"container-title":"OALib","id":"ITEM-3","issue":"12","issued":{"date-parts":[["2023"]]},"page":"1-9","title":"Qualitative Research: Essence, Types and Advantages","type":"article-journal","volume":"10"},"uris":["http://www.mendeley.com/documents/?uuid=596797fc-efa8-4015-8ef0-f627affc0fe0"]}],"mendeley":{"formattedCitation":"(Furidha, 2023; Nassaji, 2015; Oranga &amp; Matere, 2023)","plainTextFormattedCitation":"(Furidha, 2023; Nassaji, 2015; Oranga &amp; Matere, 2023)","previouslyFormattedCitation":"(Furidha, 2023; Nassaji, 2015; Oranga &amp; Matere, 2023)"},"properties":{"noteIndex":0},"schema":"https://github.com/citation-style-language/schema/raw/master/csl-citation.json"}</w:instrText>
      </w:r>
      <w:r w:rsidR="000B3137" w:rsidRPr="00AE175B">
        <w:rPr>
          <w:rFonts w:ascii="Times New Roman" w:eastAsia="Times New Roman" w:hAnsi="Times New Roman" w:cs="Times New Roman"/>
          <w:color w:val="000000"/>
          <w:lang w:val="en-ID"/>
        </w:rPr>
        <w:fldChar w:fldCharType="separate"/>
      </w:r>
      <w:r w:rsidR="000B3137" w:rsidRPr="00AE175B">
        <w:rPr>
          <w:rFonts w:ascii="Times New Roman" w:eastAsia="Times New Roman" w:hAnsi="Times New Roman" w:cs="Times New Roman"/>
          <w:noProof/>
          <w:color w:val="000000"/>
          <w:lang w:val="en-ID"/>
        </w:rPr>
        <w:t>(Furidha, 2023; Nassaji, 2015; Oranga &amp; Matere, 2023)</w:t>
      </w:r>
      <w:r w:rsidR="000B3137" w:rsidRPr="00AE175B">
        <w:rPr>
          <w:rFonts w:ascii="Times New Roman" w:eastAsia="Times New Roman" w:hAnsi="Times New Roman" w:cs="Times New Roman"/>
          <w:color w:val="000000"/>
          <w:lang w:val="en-ID"/>
        </w:rPr>
        <w:fldChar w:fldCharType="end"/>
      </w:r>
      <w:r w:rsidR="000B3137" w:rsidRPr="00AE175B">
        <w:rPr>
          <w:rFonts w:ascii="Times New Roman" w:eastAsia="Times New Roman" w:hAnsi="Times New Roman" w:cs="Times New Roman"/>
          <w:color w:val="000000"/>
          <w:lang w:val="en-ID"/>
        </w:rPr>
        <w:t>.</w:t>
      </w:r>
      <w:r w:rsidR="00AE175B" w:rsidRPr="00AE175B">
        <w:rPr>
          <w:rFonts w:ascii="Times New Roman" w:eastAsia="Times New Roman" w:hAnsi="Times New Roman" w:cs="Times New Roman"/>
          <w:color w:val="000000"/>
          <w:lang w:val="en-ID"/>
        </w:rPr>
        <w:t xml:space="preserve"> </w:t>
      </w:r>
    </w:p>
    <w:p w14:paraId="3FDB8E97" w14:textId="435DB1D8" w:rsidR="00EF3464" w:rsidRPr="003725A4" w:rsidRDefault="00EF3464" w:rsidP="00713330">
      <w:pPr>
        <w:pBdr>
          <w:top w:val="nil"/>
          <w:left w:val="nil"/>
          <w:bottom w:val="nil"/>
          <w:right w:val="nil"/>
          <w:between w:val="nil"/>
        </w:pBdr>
        <w:spacing w:before="120" w:after="120" w:line="240" w:lineRule="auto"/>
        <w:ind w:firstLine="270"/>
        <w:jc w:val="both"/>
        <w:rPr>
          <w:rFonts w:ascii="Times New Roman" w:eastAsia="Times New Roman" w:hAnsi="Times New Roman" w:cs="Times New Roman"/>
          <w:color w:val="000000"/>
          <w:lang w:val="en-ID"/>
        </w:rPr>
      </w:pPr>
      <w:r w:rsidRPr="00EF3464">
        <w:rPr>
          <w:rFonts w:ascii="Times New Roman" w:eastAsia="Times New Roman" w:hAnsi="Times New Roman" w:cs="Times New Roman"/>
          <w:color w:val="000000"/>
          <w:lang w:val="en-ID"/>
        </w:rPr>
        <w:t xml:space="preserve">An ethnographic approach is employed to explore the cultural practices of the Memeden Gadhu Festival in depth, through direct involvement of researchers in the field, participant observation, and intensive interaction with local actors. This approach enables an understanding of the values, </w:t>
      </w:r>
      <w:r w:rsidRPr="00EF3464">
        <w:rPr>
          <w:rFonts w:ascii="Times New Roman" w:eastAsia="Times New Roman" w:hAnsi="Times New Roman" w:cs="Times New Roman"/>
          <w:color w:val="000000"/>
          <w:lang w:val="en-ID"/>
        </w:rPr>
        <w:lastRenderedPageBreak/>
        <w:t>symbols, and cultural meanings inherent in the festival from the perspective of community actors</w:t>
      </w:r>
      <w:r>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fldChar w:fldCharType="begin" w:fldLock="1"/>
      </w:r>
      <w:r>
        <w:rPr>
          <w:rFonts w:ascii="Times New Roman" w:eastAsia="Times New Roman" w:hAnsi="Times New Roman" w:cs="Times New Roman"/>
          <w:color w:val="000000"/>
          <w:lang w:val="en-ID"/>
        </w:rPr>
        <w:instrText>ADDIN CSL_CITATION {"citationItems":[{"id":"ITEM-1","itemData":{"DOI":"10.2307/2070079","ISBN":"0203944763","ISSN":"00943061","abstract":"Features include the selection and sampling of cases, the problems of access, observation and interviewing, recording and filing data, and the process of data analysis.","author":[{"dropping-particle":"","family":"Hammersley","given":"Martyn","non-dropping-particle":"","parse-names":false,"suffix":""},{"dropping-particle":"","family":"Atkinson","given":"Paul","non-dropping-particle":"","parse-names":false,"suffix":""}],"container-title":"Contemporary Sociology","id":"ITEM-1","issue":"3","issued":{"date-parts":[["2007"]]},"number-of-pages":"451","publisher":"Routledge","title":"Ethnography: Principles in Practice 3rd edition","type":"book","volume":"15"},"uris":["http://www.mendeley.com/documents/?uuid=d58b8b3f-9d94-4bd5-aa93-25f5a3b87662"]}],"mendeley":{"formattedCitation":"(Hammersley &amp; Atkinson, 2007)","plainTextFormattedCitation":"(Hammersley &amp; Atkinson, 2007)","previouslyFormattedCitation":"(Hammersley &amp; Atkinson, 2007)"},"properties":{"noteIndex":0},"schema":"https://github.com/citation-style-language/schema/raw/master/csl-citation.json"}</w:instrText>
      </w:r>
      <w:r>
        <w:rPr>
          <w:rFonts w:ascii="Times New Roman" w:eastAsia="Times New Roman" w:hAnsi="Times New Roman" w:cs="Times New Roman"/>
          <w:color w:val="000000"/>
          <w:lang w:val="en-ID"/>
        </w:rPr>
        <w:fldChar w:fldCharType="separate"/>
      </w:r>
      <w:r w:rsidRPr="00EF3464">
        <w:rPr>
          <w:rFonts w:ascii="Times New Roman" w:eastAsia="Times New Roman" w:hAnsi="Times New Roman" w:cs="Times New Roman"/>
          <w:noProof/>
          <w:color w:val="000000"/>
          <w:lang w:val="en-ID"/>
        </w:rPr>
        <w:t>(Hammersley &amp; Atkinson, 2007)</w:t>
      </w:r>
      <w:r>
        <w:rPr>
          <w:rFonts w:ascii="Times New Roman" w:eastAsia="Times New Roman" w:hAnsi="Times New Roman" w:cs="Times New Roman"/>
          <w:color w:val="000000"/>
          <w:lang w:val="en-ID"/>
        </w:rPr>
        <w:fldChar w:fldCharType="end"/>
      </w:r>
      <w:r w:rsidRPr="00EF3464">
        <w:rPr>
          <w:rFonts w:ascii="Times New Roman" w:eastAsia="Times New Roman" w:hAnsi="Times New Roman" w:cs="Times New Roman"/>
          <w:color w:val="000000"/>
          <w:lang w:val="en-ID"/>
        </w:rPr>
        <w:t xml:space="preserve">. Through this method, researchers attempt to capture social </w:t>
      </w:r>
      <w:r w:rsidRPr="003725A4">
        <w:rPr>
          <w:rFonts w:ascii="Times New Roman" w:eastAsia="Times New Roman" w:hAnsi="Times New Roman" w:cs="Times New Roman"/>
          <w:color w:val="000000"/>
          <w:lang w:val="en-ID"/>
        </w:rPr>
        <w:t>dynamics and cultural practices holistically, as they are lived and interpreted by the community itself.</w:t>
      </w:r>
    </w:p>
    <w:p w14:paraId="439C260B" w14:textId="28519B82" w:rsidR="003725A4" w:rsidRPr="003725A4" w:rsidRDefault="003725A4" w:rsidP="00713330">
      <w:pPr>
        <w:pBdr>
          <w:top w:val="nil"/>
          <w:left w:val="nil"/>
          <w:bottom w:val="nil"/>
          <w:right w:val="nil"/>
          <w:between w:val="nil"/>
        </w:pBdr>
        <w:spacing w:before="120" w:after="120" w:line="240" w:lineRule="auto"/>
        <w:ind w:firstLine="270"/>
        <w:jc w:val="both"/>
        <w:rPr>
          <w:rFonts w:ascii="Times New Roman" w:eastAsia="Times New Roman" w:hAnsi="Times New Roman" w:cs="Times New Roman"/>
          <w:color w:val="000000"/>
          <w:lang w:val="en-ID"/>
        </w:rPr>
      </w:pPr>
      <w:r w:rsidRPr="003725A4">
        <w:rPr>
          <w:rFonts w:ascii="Times New Roman" w:eastAsia="Times New Roman" w:hAnsi="Times New Roman" w:cs="Times New Roman"/>
          <w:color w:val="000000"/>
          <w:lang w:val="en-ID"/>
        </w:rPr>
        <w:t xml:space="preserve">Meanwhile, the cultural ecology approach is employed to analyze the relationship between cultural practices and local ecological systems, particularly in the context of traditional agriculture, local ecological knowledge, and community adaptation strategies in response to environmental and social change. This approach emphasizes that culture cannot be separated from the environment in which it grows and develops, and highlights how communities form and maintain value systems and ecological practices that are appropriate to their </w:t>
      </w:r>
      <w:r w:rsidRPr="00DA0292">
        <w:rPr>
          <w:rFonts w:ascii="Times New Roman" w:eastAsia="Times New Roman" w:hAnsi="Times New Roman" w:cs="Times New Roman"/>
          <w:color w:val="000000"/>
        </w:rPr>
        <w:t>context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fldChar w:fldCharType="begin" w:fldLock="1"/>
      </w:r>
      <w:r w:rsidR="000F6EC2">
        <w:rPr>
          <w:rFonts w:ascii="Times New Roman" w:eastAsia="Times New Roman" w:hAnsi="Times New Roman" w:cs="Times New Roman"/>
          <w:color w:val="000000"/>
        </w:rPr>
        <w:instrText>ADDIN CSL_CITATION {"citationItems":[{"id":"ITEM-1","itemData":{"DOI":"10.4324/b23278","ISBN":"9781032407173","abstract":"This book introduces students to cultural anthropology with an emphasis on environmental and evolutionary approaches, focusing on how humans adapt to their environment and how the environment shapes culture. It shows how cultures evolve within the context of people's strategies for surviving and thriving in their environments. This approach is widely used among scholars as a cross-disciplinary tool that rewards students with valuable insights into contemporary developments. Drawing on anthropological case studies, the authors address immediate human concerns such as the costs and consequences of human energy requirements, environmental change and degradation, population pressure, social and economic equity, and planned and unplanned change. Impacts of increasingly rapid climatic change on equitable access to resources and issues of human rights are discussed throughout. Towards the end of the book the student is drawn into a challenging thought experiment addressing the possible impacts of climatic warming on Middle America in the year 2040. All chapters conclude with \"Summary,\" \"Key Terms,\" and \"Suggested Readings.\" This book is an ideal text for students of introductory anthropology and archaeology, environmental studies, world history, and human and cultural ecology courses.","author":[{"dropping-particle":"","family":"Bates","given":"Daniel","non-dropping-particle":"","parse-names":false,"suffix":""},{"dropping-particle":"","family":"Tucker","given":"Judith","non-dropping-particle":"","parse-names":false,"suffix":""},{"dropping-particle":"","family":"Lozny","given":"Ludomir","non-dropping-particle":"","parse-names":false,"suffix":""}],"container-title":"Human Adaptive Strategies","id":"ITEM-1","issued":{"date-parts":[["2023"]]},"title":"Human Adaptive Strategies","type":"book"},"uris":["http://www.mendeley.com/documents/?uuid=474e0aba-fab5-4561-ad29-043a6ea7fae1"]},{"id":"ITEM-2","itemData":{"ISBN":"13: 978-0-203-12384-3 (ebk)","author":[{"dropping-particle":"","family":"Berkes","given":"Fikret","non-dropping-particle":"","parse-names":false,"suffix":""}],"container-title":"Routledge 2 Park Square, Milton Park, Abingdon, Oxon OX14 4RN.","id":"ITEM-2","issued":{"date-parts":[["2012"]]},"page":"355","title":"Sacret Ecology","type":"article-journal"},"uris":["http://www.mendeley.com/documents/?uuid=a8232f8a-699e-4238-bb05-3e69caa6486a"]},{"id":"ITEM-3","itemData":{"ISBN":"9781405105712","author":[{"dropping-particle":"","family":"Moran","given":"Emilio F.","non-dropping-particle":"","parse-names":false,"suffix":""}],"id":"ITEM-3","issued":{"date-parts":[["2006"]]},"publisher":"Blackwell Publishing","title":"People and Nature An Introduction to Human Ecological Relations","type":"book"},"uris":["http://www.mendeley.com/documents/?uuid=79fac242-c50a-4bac-8468-924de6d6d372"]}],"mendeley":{"formattedCitation":"(D. Bates et al., 2023; Berkes, 2012; Moran, 2006)","manualFormatting":"(Bates et al., 2023; Berkes, 2012; Moran, 2006)","plainTextFormattedCitation":"(D. Bates et al., 2023; Berkes, 2012; Moran, 2006)","previouslyFormattedCitation":"(D. Bates et al., 2023; Berkes, 2012; Moran, 2006)"},"properties":{"noteIndex":0},"schema":"https://github.com/citation-style-language/schema/raw/master/csl-citation.json"}</w:instrText>
      </w:r>
      <w:r>
        <w:rPr>
          <w:rFonts w:ascii="Times New Roman" w:eastAsia="Times New Roman" w:hAnsi="Times New Roman" w:cs="Times New Roman"/>
          <w:color w:val="000000"/>
        </w:rPr>
        <w:fldChar w:fldCharType="separate"/>
      </w:r>
      <w:r w:rsidR="000F6EC2" w:rsidRPr="000F6EC2">
        <w:rPr>
          <w:rFonts w:ascii="Times New Roman" w:eastAsia="Times New Roman" w:hAnsi="Times New Roman" w:cs="Times New Roman"/>
          <w:noProof/>
          <w:color w:val="000000"/>
        </w:rPr>
        <w:t>(Bates et al., 2023; Berkes, 2012; Moran, 2006)</w:t>
      </w:r>
      <w:r>
        <w:rPr>
          <w:rFonts w:ascii="Times New Roman" w:eastAsia="Times New Roman" w:hAnsi="Times New Roman" w:cs="Times New Roman"/>
          <w:color w:val="000000"/>
        </w:rPr>
        <w:fldChar w:fldCharType="end"/>
      </w:r>
      <w:r w:rsidRPr="00DA0292">
        <w:rPr>
          <w:rFonts w:ascii="Times New Roman" w:eastAsia="Times New Roman" w:hAnsi="Times New Roman" w:cs="Times New Roman"/>
          <w:color w:val="000000"/>
        </w:rPr>
        <w:t xml:space="preserve">. </w:t>
      </w:r>
      <w:r w:rsidRPr="003725A4">
        <w:rPr>
          <w:rFonts w:ascii="Times New Roman" w:eastAsia="Times New Roman" w:hAnsi="Times New Roman" w:cs="Times New Roman"/>
          <w:color w:val="000000"/>
          <w:lang w:val="en-ID"/>
        </w:rPr>
        <w:t xml:space="preserve"> To strengthen this perspective, it is important to integrate broader theoretical insights on how culture, ecology, and society interact in dynamic systems</w:t>
      </w:r>
      <w:r>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rPr>
        <w:fldChar w:fldCharType="begin" w:fldLock="1"/>
      </w:r>
      <w:r>
        <w:rPr>
          <w:rFonts w:ascii="Times New Roman" w:eastAsia="Times New Roman" w:hAnsi="Times New Roman" w:cs="Times New Roman"/>
          <w:color w:val="000000"/>
        </w:rPr>
        <w:instrText>ADDIN CSL_CITATION {"citationItems":[{"id":"ITEM-1","itemData":{"DOI":"10.4324/9781315134666","ISBN":"0801491630","abstract":"In The Ritual Process: Structure and Anti-Structure, Victor Turner examines rituals of the Ndembu in Zambia and develops his now-famous concept of \"Communitas.\" He characterizes it as an absolute inter-human relation beyond any form of structure. The Ritual Process has acquired the status of a small classic since these lectures were first published in 1969. Turner demonstrates how the analysis of ritual behavior and symbolism may be used as a key to understanding social structure and processes. He extends Van Gennep's notion of the \"liminal phase\" of rites of passage to a more general level, and applies it to gain understanding of a wide range of social phenomena. Once thought to be the \"vestigial\" organs of social conservatism, rituals are now seen as arenas in which social change may emerge and be absorbed into social practice. As Roger Abrahams writes in his foreword to the revised edition: \"Turner argued from specific field data. His special eloquence resided in his ability to lay open a sub-Saharan African system of belief and practice in terms that took the reader beyond the exotic features of the group among whom he carried out his fieldwork, translating his experience into the terms of contemporary Western perceptions. Reflecting Turner's range of intellectual interests, the book emerged as exceptional and eccentric in many ways: yet it achieved its place within the intellectual world because it so successfully synthesized continental theory with the practices of ethnographic reports.\"","author":[{"dropping-particle":"","family":"Turner","given":"Victor","non-dropping-particle":"","parse-names":false,"suffix":""}],"container-title":"The Ritual Process","id":"ITEM-1","issued":{"date-parts":[["1969"]]},"publisher":"Cornell University Press","title":"The ritual process: Structure and anti-structure","type":"book"},"uris":["http://www.mendeley.com/documents/?uuid=087a395f-8aa0-49d3-852e-c499c20e9cb6"]}],"mendeley":{"formattedCitation":"(Turner, 1969)","manualFormatting":" Victor Turner's (1969)","plainTextFormattedCitation":"(Turner, 1969)","previouslyFormattedCitation":"(Turner, 1969)"},"properties":{"noteIndex":0},"schema":"https://github.com/citation-style-language/schema/raw/master/csl-citation.json"}</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xml:space="preserve"> Victor </w:t>
      </w:r>
      <w:r w:rsidRPr="00DA0292">
        <w:rPr>
          <w:rFonts w:ascii="Times New Roman" w:eastAsia="Times New Roman" w:hAnsi="Times New Roman" w:cs="Times New Roman"/>
          <w:noProof/>
          <w:color w:val="000000"/>
        </w:rPr>
        <w:t>Turner</w:t>
      </w:r>
      <w:r>
        <w:rPr>
          <w:rFonts w:ascii="Times New Roman" w:eastAsia="Times New Roman" w:hAnsi="Times New Roman" w:cs="Times New Roman"/>
          <w:noProof/>
          <w:color w:val="000000"/>
        </w:rPr>
        <w:t>'s</w:t>
      </w:r>
      <w:r w:rsidRPr="00DA0292">
        <w:rPr>
          <w:rFonts w:ascii="Times New Roman" w:eastAsia="Times New Roman" w:hAnsi="Times New Roman" w:cs="Times New Roman"/>
          <w:noProof/>
          <w:color w:val="000000"/>
        </w:rPr>
        <w:t xml:space="preserve"> </w:t>
      </w:r>
      <w:r>
        <w:rPr>
          <w:rFonts w:ascii="Times New Roman" w:eastAsia="Times New Roman" w:hAnsi="Times New Roman" w:cs="Times New Roman"/>
          <w:noProof/>
          <w:color w:val="000000"/>
        </w:rPr>
        <w:t>(</w:t>
      </w:r>
      <w:r w:rsidRPr="00DA0292">
        <w:rPr>
          <w:rFonts w:ascii="Times New Roman" w:eastAsia="Times New Roman" w:hAnsi="Times New Roman" w:cs="Times New Roman"/>
          <w:noProof/>
          <w:color w:val="000000"/>
        </w:rPr>
        <w:t>1969)</w:t>
      </w:r>
      <w:r>
        <w:rPr>
          <w:rFonts w:ascii="Times New Roman" w:eastAsia="Times New Roman" w:hAnsi="Times New Roman" w:cs="Times New Roman"/>
          <w:color w:val="000000"/>
        </w:rPr>
        <w:fldChar w:fldCharType="end"/>
      </w:r>
      <w:r w:rsidRPr="00DA0292">
        <w:rPr>
          <w:rFonts w:ascii="Times New Roman" w:eastAsia="Times New Roman" w:hAnsi="Times New Roman" w:cs="Times New Roman"/>
          <w:color w:val="000000"/>
        </w:rPr>
        <w:t xml:space="preserve"> </w:t>
      </w:r>
      <w:r w:rsidRPr="003725A4">
        <w:rPr>
          <w:rFonts w:ascii="Times New Roman" w:eastAsia="Times New Roman" w:hAnsi="Times New Roman" w:cs="Times New Roman"/>
          <w:color w:val="000000"/>
          <w:lang w:val="en-ID"/>
        </w:rPr>
        <w:t xml:space="preserve">theory of </w:t>
      </w:r>
      <w:r w:rsidRPr="003725A4">
        <w:rPr>
          <w:rFonts w:ascii="Times New Roman" w:eastAsia="Times New Roman" w:hAnsi="Times New Roman" w:cs="Times New Roman"/>
          <w:i/>
          <w:iCs/>
          <w:color w:val="000000"/>
          <w:lang w:val="en-ID"/>
        </w:rPr>
        <w:t>liminality</w:t>
      </w:r>
      <w:r w:rsidRPr="003725A4">
        <w:rPr>
          <w:rFonts w:ascii="Times New Roman" w:eastAsia="Times New Roman" w:hAnsi="Times New Roman" w:cs="Times New Roman"/>
          <w:color w:val="000000"/>
          <w:lang w:val="en-ID"/>
        </w:rPr>
        <w:t xml:space="preserve"> in ritual studies provides a lens for understanding how symbolic practices function as transitional spaces for renegotiating social and ecological meanings. Meanwhile,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fldChar w:fldCharType="begin" w:fldLock="1"/>
      </w:r>
      <w:r>
        <w:rPr>
          <w:rFonts w:ascii="Times New Roman" w:eastAsia="Times New Roman" w:hAnsi="Times New Roman" w:cs="Times New Roman"/>
          <w:color w:val="000000"/>
        </w:rPr>
        <w:instrText>ADDIN CSL_CITATION {"citationItems":[{"id":"ITEM-1","itemData":{"ISBN":"0123456789","ISSN":"1321-7348","author":[{"dropping-particle":"","family":"Morin","given":"Edgar","non-dropping-particle":"","parse-names":false,"suffix":""}],"id":"ITEM-1","issued":{"date-parts":[["2008"]]},"publisher":"Hampton Press, Inc","title":"On Complexity","type":"book"},"uris":["http://www.mendeley.com/documents/?uuid=1a61b251-5c78-4ac7-9716-9fb75efba123"]}],"mendeley":{"formattedCitation":"(Morin, 2008)","manualFormatting":"Edgar Morin's (2008)","plainTextFormattedCitation":"(Morin, 2008)","previouslyFormattedCitation":"(Morin, 2008)"},"properties":{"noteIndex":0},"schema":"https://github.com/citation-style-language/schema/raw/master/csl-citation.json"}</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xml:space="preserve">Edgar </w:t>
      </w:r>
      <w:r w:rsidRPr="004D38B5">
        <w:rPr>
          <w:rFonts w:ascii="Times New Roman" w:eastAsia="Times New Roman" w:hAnsi="Times New Roman" w:cs="Times New Roman"/>
          <w:noProof/>
          <w:color w:val="000000"/>
        </w:rPr>
        <w:t>Morin</w:t>
      </w:r>
      <w:r>
        <w:rPr>
          <w:rFonts w:ascii="Times New Roman" w:eastAsia="Times New Roman" w:hAnsi="Times New Roman" w:cs="Times New Roman"/>
          <w:noProof/>
          <w:color w:val="000000"/>
        </w:rPr>
        <w:t>'s</w:t>
      </w:r>
      <w:r w:rsidRPr="004D38B5">
        <w:rPr>
          <w:rFonts w:ascii="Times New Roman" w:eastAsia="Times New Roman" w:hAnsi="Times New Roman" w:cs="Times New Roman"/>
          <w:noProof/>
          <w:color w:val="000000"/>
        </w:rPr>
        <w:t xml:space="preserve"> </w:t>
      </w:r>
      <w:r>
        <w:rPr>
          <w:rFonts w:ascii="Times New Roman" w:eastAsia="Times New Roman" w:hAnsi="Times New Roman" w:cs="Times New Roman"/>
          <w:noProof/>
          <w:color w:val="000000"/>
        </w:rPr>
        <w:t>(</w:t>
      </w:r>
      <w:r w:rsidRPr="004D38B5">
        <w:rPr>
          <w:rFonts w:ascii="Times New Roman" w:eastAsia="Times New Roman" w:hAnsi="Times New Roman" w:cs="Times New Roman"/>
          <w:noProof/>
          <w:color w:val="000000"/>
        </w:rPr>
        <w:t>2008)</w:t>
      </w:r>
      <w:r>
        <w:rPr>
          <w:rFonts w:ascii="Times New Roman" w:eastAsia="Times New Roman" w:hAnsi="Times New Roman" w:cs="Times New Roman"/>
          <w:color w:val="000000"/>
        </w:rPr>
        <w:fldChar w:fldCharType="end"/>
      </w:r>
      <w:r w:rsidRPr="003725A4">
        <w:rPr>
          <w:rFonts w:ascii="Times New Roman" w:eastAsia="Times New Roman" w:hAnsi="Times New Roman" w:cs="Times New Roman"/>
          <w:color w:val="000000"/>
          <w:lang w:val="en-ID"/>
        </w:rPr>
        <w:t xml:space="preserve"> theory of </w:t>
      </w:r>
      <w:r w:rsidRPr="003725A4">
        <w:rPr>
          <w:rFonts w:ascii="Times New Roman" w:eastAsia="Times New Roman" w:hAnsi="Times New Roman" w:cs="Times New Roman"/>
          <w:i/>
          <w:iCs/>
          <w:color w:val="000000"/>
          <w:lang w:val="en-ID"/>
        </w:rPr>
        <w:t>complex systems</w:t>
      </w:r>
      <w:r w:rsidRPr="003725A4">
        <w:rPr>
          <w:rFonts w:ascii="Times New Roman" w:eastAsia="Times New Roman" w:hAnsi="Times New Roman" w:cs="Times New Roman"/>
          <w:color w:val="000000"/>
          <w:lang w:val="en-ID"/>
        </w:rPr>
        <w:t xml:space="preserve"> underlines the non-linear, interconnected, and adaptive nature of socio-ecological relationships, highlighting the need to move beyond reductionist thinking when studying community-environment interactions. Recent scholarship on biocultural resilience further emphasizes the co-evolution of cultural traditions and ecological systems, suggesting that long-term sustainability depends on maintaining cultural diversity and local knowledge systems alongside biodiversity </w:t>
      </w:r>
      <w:r>
        <w:rPr>
          <w:rFonts w:ascii="Times New Roman" w:eastAsia="Times New Roman" w:hAnsi="Times New Roman" w:cs="Times New Roman"/>
          <w:color w:val="000000"/>
          <w:lang w:val="en-ID"/>
        </w:rPr>
        <w:fldChar w:fldCharType="begin" w:fldLock="1"/>
      </w:r>
      <w:r w:rsidR="000F6EC2">
        <w:rPr>
          <w:rFonts w:ascii="Times New Roman" w:eastAsia="Times New Roman" w:hAnsi="Times New Roman" w:cs="Times New Roman"/>
          <w:color w:val="000000"/>
          <w:lang w:val="en-ID"/>
        </w:rPr>
        <w:instrText>ADDIN CSL_CITATION {"citationItems":[{"id":"ITEM-1","itemData":{"DOI":"10.1016/j.tree.2014.12.005","ISSN":"01695347","PMID":"25622889","abstract":"We contend that biocultural approaches to conservation can achieve effective and just conservation outcomes while addressing erosion of both cultural and biological diversity. Here, we propose a set of guidelines for the adoption of biocultural approaches to conservation. First, we draw lessons from work on biocultural diversity and heritage, social-ecological systems theory, integrated conservation and development, co-management, and community-based conservation to define biocultural approaches to conservation. Second, we describe eight principles that characterize such approaches. Third, we discuss reasons for adopting biocultural approaches and challenges. If used well, biocultural approaches to conservation can be a powerful tool for reducing the global loss of both biological and cultural diversity.","author":[{"dropping-particle":"","family":"Gavin","given":"Michael C.","non-dropping-particle":"","parse-names":false,"suffix":""},{"dropping-particle":"","family":"McCarter","given":"Joe","non-dropping-particle":"","parse-names":false,"suffix":""},{"dropping-particle":"","family":"Mead","given":"Aroha","non-dropping-particle":"","parse-names":false,"suffix":""},{"dropping-particle":"","family":"Berkes","given":"Fikret","non-dropping-particle":"","parse-names":false,"suffix":""},{"dropping-particle":"","family":"Stepp","given":"John Richard","non-dropping-particle":"","parse-names":false,"suffix":""},{"dropping-particle":"","family":"Peterson","given":"Debora","non-dropping-particle":"","parse-names":false,"suffix":""},{"dropping-particle":"","family":"Tang","given":"Ruifei","non-dropping-particle":"","parse-names":false,"suffix":""}],"container-title":"Trends in Ecology and Evolution","id":"ITEM-1","issue":"3","issued":{"date-parts":[["2015"]]},"page":"140-145","publisher":"Elsevier Ltd","title":"Defining biocultural approaches to conservation","type":"article-journal","volume":"30"},"uris":["http://www.mendeley.com/documents/?uuid=d4f866b8-160b-469b-8189-e775255a8604"]}],"mendeley":{"formattedCitation":"(Gavin et al., 2015)","plainTextFormattedCitation":"(Gavin et al., 2015)","previouslyFormattedCitation":"(Gavin et al., 2015)"},"properties":{"noteIndex":0},"schema":"https://github.com/citation-style-language/schema/raw/master/csl-citation.json"}</w:instrText>
      </w:r>
      <w:r>
        <w:rPr>
          <w:rFonts w:ascii="Times New Roman" w:eastAsia="Times New Roman" w:hAnsi="Times New Roman" w:cs="Times New Roman"/>
          <w:color w:val="000000"/>
          <w:lang w:val="en-ID"/>
        </w:rPr>
        <w:fldChar w:fldCharType="separate"/>
      </w:r>
      <w:r w:rsidRPr="003725A4">
        <w:rPr>
          <w:rFonts w:ascii="Times New Roman" w:eastAsia="Times New Roman" w:hAnsi="Times New Roman" w:cs="Times New Roman"/>
          <w:noProof/>
          <w:color w:val="000000"/>
          <w:lang w:val="en-ID"/>
        </w:rPr>
        <w:t>(Gavin et al., 2015)</w:t>
      </w:r>
      <w:r>
        <w:rPr>
          <w:rFonts w:ascii="Times New Roman" w:eastAsia="Times New Roman" w:hAnsi="Times New Roman" w:cs="Times New Roman"/>
          <w:color w:val="000000"/>
          <w:lang w:val="en-ID"/>
        </w:rPr>
        <w:fldChar w:fldCharType="end"/>
      </w:r>
      <w:r w:rsidRPr="003725A4">
        <w:rPr>
          <w:rFonts w:ascii="Times New Roman" w:eastAsia="Times New Roman" w:hAnsi="Times New Roman" w:cs="Times New Roman"/>
          <w:color w:val="000000"/>
          <w:lang w:val="en-ID"/>
        </w:rPr>
        <w:t>. Taken together, these frameworks enrich the cultural ecology approach by embedding it within more holistic understandings of ritual communication, cultural transmission, and the resilience of coupled human–environment systems.</w:t>
      </w:r>
    </w:p>
    <w:p w14:paraId="35AA5445" w14:textId="50B7B35A" w:rsidR="00EF3464" w:rsidRDefault="00EF3464" w:rsidP="00713330">
      <w:pPr>
        <w:pBdr>
          <w:top w:val="nil"/>
          <w:left w:val="nil"/>
          <w:bottom w:val="nil"/>
          <w:right w:val="nil"/>
          <w:between w:val="nil"/>
        </w:pBdr>
        <w:spacing w:before="120" w:after="120" w:line="240" w:lineRule="auto"/>
        <w:ind w:firstLine="270"/>
        <w:jc w:val="both"/>
        <w:rPr>
          <w:rFonts w:ascii="Times New Roman" w:eastAsia="Times New Roman" w:hAnsi="Times New Roman" w:cs="Times New Roman"/>
          <w:color w:val="000000"/>
          <w:lang w:val="en-ID"/>
        </w:rPr>
      </w:pPr>
      <w:r w:rsidRPr="00EF3464">
        <w:rPr>
          <w:rFonts w:ascii="Times New Roman" w:eastAsia="Times New Roman" w:hAnsi="Times New Roman" w:cs="Times New Roman"/>
          <w:color w:val="000000"/>
          <w:lang w:val="en-ID"/>
        </w:rPr>
        <w:t xml:space="preserve">The researcher attempts to clearly describe the object of their research, namely the Memeden Gadhu Festival. The purpose of using this approach is to enable the researcher to describe the Memeden Gadhu Festival as a means of reviving agrarian culture and maintaining local ecological knowledge and traditional agricultural practices in Kepuk Village. The data collection methods used in this study include interviews, observation, and documentation. </w:t>
      </w:r>
      <w:r w:rsidR="0025178E" w:rsidRPr="0025178E">
        <w:rPr>
          <w:rFonts w:ascii="Times New Roman" w:eastAsia="Times New Roman" w:hAnsi="Times New Roman" w:cs="Times New Roman"/>
          <w:color w:val="000000"/>
          <w:lang w:val="en-ID"/>
        </w:rPr>
        <w:t>Researchers were directly involved in the festival activities during six days of fieldwork, which included the preparation and implementation of the festival. A total of five participants were interviewed, comprising Den Hasan, the program director of the Gamapetra Foundation, a community organisation focused on arts and culture in Kepuk Village; creative youth from the village; and the Kepuk Village community. A purposive sampling technique was used to select informants who were considered to have in-depth knowledge and direct involvement in the festival.</w:t>
      </w:r>
      <w:r w:rsidR="0025178E">
        <w:rPr>
          <w:rFonts w:ascii="Times New Roman" w:eastAsia="Times New Roman" w:hAnsi="Times New Roman" w:cs="Times New Roman"/>
          <w:color w:val="000000"/>
          <w:lang w:val="en-ID"/>
        </w:rPr>
        <w:t xml:space="preserve"> </w:t>
      </w:r>
      <w:r w:rsidRPr="00EF3464">
        <w:rPr>
          <w:rFonts w:ascii="Times New Roman" w:eastAsia="Times New Roman" w:hAnsi="Times New Roman" w:cs="Times New Roman"/>
          <w:color w:val="000000"/>
          <w:lang w:val="en-ID"/>
        </w:rPr>
        <w:t>The researcher did this to obtain information clearly and empirically, enabling the researcher to describe the results in depth and detail.</w:t>
      </w:r>
    </w:p>
    <w:p w14:paraId="19490D6A" w14:textId="4A5702BA" w:rsidR="00CF002D" w:rsidRDefault="0027520D">
      <w:pPr>
        <w:pStyle w:val="Heading1"/>
        <w:numPr>
          <w:ilvl w:val="0"/>
          <w:numId w:val="1"/>
        </w:numPr>
        <w:spacing w:after="0"/>
      </w:pPr>
      <w:r>
        <w:t xml:space="preserve">Results and Discussion </w:t>
      </w:r>
    </w:p>
    <w:p w14:paraId="7095F70B" w14:textId="4D84D182" w:rsidR="00533DF0" w:rsidRPr="00713330" w:rsidRDefault="0027520D" w:rsidP="00533DF0">
      <w:pPr>
        <w:pStyle w:val="Heading2"/>
        <w:rPr>
          <w:sz w:val="24"/>
          <w:szCs w:val="24"/>
        </w:rPr>
      </w:pPr>
      <w:r w:rsidRPr="00713330">
        <w:rPr>
          <w:sz w:val="24"/>
          <w:szCs w:val="24"/>
        </w:rPr>
        <w:t xml:space="preserve">3.1. </w:t>
      </w:r>
      <w:r w:rsidR="00533DF0" w:rsidRPr="00713330">
        <w:rPr>
          <w:sz w:val="24"/>
          <w:szCs w:val="24"/>
        </w:rPr>
        <w:t>Memeden Gadhu Festival Procession</w:t>
      </w:r>
    </w:p>
    <w:p w14:paraId="4DAE410E" w14:textId="4433518A" w:rsidR="00533DF0" w:rsidRDefault="00533DF0" w:rsidP="00713330">
      <w:pPr>
        <w:spacing w:before="120" w:after="120"/>
        <w:ind w:firstLine="274"/>
        <w:jc w:val="both"/>
        <w:rPr>
          <w:rFonts w:ascii="Times New Roman" w:eastAsia="Times New Roman" w:hAnsi="Times New Roman" w:cs="Times New Roman"/>
          <w:color w:val="000000"/>
        </w:rPr>
      </w:pPr>
      <w:r w:rsidRPr="00533DF0">
        <w:rPr>
          <w:rFonts w:ascii="Times New Roman" w:eastAsia="Times New Roman" w:hAnsi="Times New Roman" w:cs="Times New Roman"/>
          <w:color w:val="000000"/>
        </w:rPr>
        <w:t>The Memeden Gadhu Festival Procession in Kepuk Village is an annual cultural event rich in ecological and agrarian values. This festival is held for four consecutive days, starting on Friday Wage in the month of Apit (Javanese calendar) or Dzulkaidah (Hijri calendar), as a form of community gratitude for the harvest and respect for local agricultural traditions. The procession begins with a colossal dance performance that depicts the dynamics of farm life, followed by various traditional dances performed by village youth, accompanied by percussion music. The art stage also features the local music group Skawan, who perform in beskap costumes, blangkon, and traditional clothing with a rice field fauna theme, singing regional songs and their works, adding to the strong cultural nuance.</w:t>
      </w:r>
    </w:p>
    <w:p w14:paraId="5FBDA7B1" w14:textId="14C6563D" w:rsidR="00533DF0" w:rsidRDefault="00533DF0" w:rsidP="00713330">
      <w:pPr>
        <w:spacing w:before="120" w:after="120"/>
        <w:ind w:firstLine="274"/>
        <w:jc w:val="both"/>
        <w:rPr>
          <w:rFonts w:ascii="Times New Roman" w:eastAsia="Times New Roman" w:hAnsi="Times New Roman" w:cs="Times New Roman"/>
          <w:color w:val="000000"/>
        </w:rPr>
      </w:pPr>
      <w:r w:rsidRPr="00533DF0">
        <w:rPr>
          <w:rFonts w:ascii="Times New Roman" w:eastAsia="Times New Roman" w:hAnsi="Times New Roman" w:cs="Times New Roman"/>
          <w:color w:val="000000"/>
        </w:rPr>
        <w:t xml:space="preserve">Next, the shadow puppet performance from Sanggar Praba Kusuma Cepogo became a crucial element in this festival, featuring the plays Hastrabrata Kawedara and Brajadenta Balelo by three young puppeteers: Sudanang Bodhi Wijahayo, Falindika Raviansyah, and Sulistyo Wibowo. This performance strengthened the involvement of the younger generation in preserving traditional arts as </w:t>
      </w:r>
      <w:r w:rsidRPr="00533DF0">
        <w:rPr>
          <w:rFonts w:ascii="Times New Roman" w:eastAsia="Times New Roman" w:hAnsi="Times New Roman" w:cs="Times New Roman"/>
          <w:color w:val="000000"/>
        </w:rPr>
        <w:lastRenderedPageBreak/>
        <w:t>part of cultural heritage. On the other hand, the ecological education aspect of the festival was seen through the exhibition of more than 200 memeden sawah (scarecrows) created by 100 participants representing figures of rural life, such as farmers wearing hats, women wearing kebaya or jilbabs, and even married couples. The exhibition also featured traditional agricultural tools such as rakes, mortars, and rice mills, reinforcing the collective message about agrarian values ​​that have been passed down from generation to generation.</w:t>
      </w:r>
    </w:p>
    <w:p w14:paraId="1AF314D3" w14:textId="3C20912D" w:rsidR="00533DF0" w:rsidRPr="00533DF0" w:rsidRDefault="00B01AC7" w:rsidP="00713330">
      <w:pPr>
        <w:spacing w:before="120" w:after="120"/>
        <w:ind w:firstLine="274"/>
        <w:jc w:val="both"/>
        <w:rPr>
          <w:rFonts w:ascii="Times New Roman" w:eastAsia="Times New Roman" w:hAnsi="Times New Roman" w:cs="Times New Roman"/>
          <w:color w:val="000000"/>
        </w:rPr>
      </w:pPr>
      <w:r w:rsidRPr="00B01AC7">
        <w:rPr>
          <w:rFonts w:ascii="Times New Roman" w:eastAsia="Times New Roman" w:hAnsi="Times New Roman" w:cs="Times New Roman"/>
          <w:color w:val="000000"/>
        </w:rPr>
        <w:t>The peak of the festival is marked by a giant tumpeng procession made from the harvest of local farmers, paraded around the village as a symbol of gratitude for the abundance of sustenance. In addition, the sawah procession and the procession of Dewi Sri, the goddess of fertility in Javanese agrarian mythology, are symbols of hope for soil fertility and the sustainability of the agricultural ecosystem. All of these processions are carried out by involving people across generations, which not only strengthens social ties but also becomes a means of transmitting local ecological knowledge in a participatory manner. The festival closes with istighosah and cultural studies as a form of spiritualization of local culture and collective reflection on the relationship between humans and nature.</w:t>
      </w:r>
    </w:p>
    <w:p w14:paraId="32408CC5" w14:textId="71FD7509" w:rsidR="00B01AC7" w:rsidRPr="00713330" w:rsidRDefault="0027520D" w:rsidP="00B01AC7">
      <w:pPr>
        <w:pStyle w:val="Heading2"/>
        <w:rPr>
          <w:sz w:val="24"/>
          <w:szCs w:val="24"/>
        </w:rPr>
      </w:pPr>
      <w:r w:rsidRPr="00713330">
        <w:rPr>
          <w:sz w:val="24"/>
          <w:szCs w:val="24"/>
        </w:rPr>
        <w:t xml:space="preserve">3.2. </w:t>
      </w:r>
      <w:r w:rsidR="00B01AC7" w:rsidRPr="00713330">
        <w:rPr>
          <w:sz w:val="24"/>
          <w:szCs w:val="24"/>
        </w:rPr>
        <w:t>Festival as a Representation of Local Ecological Knowledge</w:t>
      </w:r>
    </w:p>
    <w:p w14:paraId="48D46471" w14:textId="716523F3" w:rsidR="00B01AC7" w:rsidRDefault="00B01AC7" w:rsidP="00713330">
      <w:pPr>
        <w:spacing w:before="120" w:after="120"/>
        <w:ind w:firstLine="288"/>
        <w:jc w:val="both"/>
        <w:rPr>
          <w:rFonts w:ascii="Times New Roman" w:eastAsia="Times New Roman" w:hAnsi="Times New Roman" w:cs="Times New Roman"/>
          <w:color w:val="000000"/>
        </w:rPr>
      </w:pPr>
      <w:r w:rsidRPr="00B01AC7">
        <w:rPr>
          <w:rFonts w:ascii="Times New Roman" w:eastAsia="Times New Roman" w:hAnsi="Times New Roman" w:cs="Times New Roman"/>
          <w:color w:val="000000"/>
        </w:rPr>
        <w:t>The Memeden Gadhu Festival plays a role in maintaining and transmitting local ecological knowledge inherent in the traditional agricultural system. The practice of creating scarecrows is not merely an aesthetic tradition, but is also rich in ecological symbolism that reflects the complex relationship between humans, plants, and the environment. Scarecrows are traditionally used to protect crops from pests, especially birds; culturally, they also represent a protective figure of the fields that embodies spiritual and social values. In the festival, the creation of scarecrows becomes an educational tool that allows residents—especially the younger generation—to re-familiarize themselves with the ecological and historical functions of these simple tools in the context of sustainable agriculture.</w:t>
      </w:r>
    </w:p>
    <w:p w14:paraId="51717D6F" w14:textId="121F3D01" w:rsidR="002D739A" w:rsidRDefault="00596394" w:rsidP="00713330">
      <w:pPr>
        <w:spacing w:before="120" w:after="120"/>
        <w:ind w:firstLine="288"/>
        <w:jc w:val="both"/>
        <w:rPr>
          <w:rFonts w:ascii="Times New Roman" w:eastAsia="Times New Roman" w:hAnsi="Times New Roman" w:cs="Times New Roman"/>
          <w:i/>
          <w:iCs/>
          <w:color w:val="000000"/>
        </w:rPr>
      </w:pPr>
      <w:r w:rsidRPr="00596394">
        <w:rPr>
          <w:rFonts w:ascii="Times New Roman" w:eastAsia="Times New Roman" w:hAnsi="Times New Roman" w:cs="Times New Roman"/>
          <w:color w:val="000000"/>
        </w:rPr>
        <w:t>As emphasized by Den Hasan, Program Director of Gamapetra</w:t>
      </w:r>
      <w:r>
        <w:rPr>
          <w:rFonts w:ascii="Times New Roman" w:eastAsia="Times New Roman" w:hAnsi="Times New Roman" w:cs="Times New Roman"/>
          <w:color w:val="000000"/>
        </w:rPr>
        <w:t xml:space="preserve"> Foundation</w:t>
      </w:r>
      <w:r w:rsidRPr="00596394">
        <w:rPr>
          <w:rFonts w:ascii="Times New Roman" w:eastAsia="Times New Roman" w:hAnsi="Times New Roman" w:cs="Times New Roman"/>
          <w:color w:val="000000"/>
        </w:rPr>
        <w:t xml:space="preserve">, </w:t>
      </w:r>
      <w:r w:rsidR="002D739A" w:rsidRPr="002D739A">
        <w:rPr>
          <w:rFonts w:ascii="Times New Roman" w:eastAsia="Times New Roman" w:hAnsi="Times New Roman" w:cs="Times New Roman"/>
          <w:i/>
          <w:iCs/>
          <w:color w:val="000000"/>
        </w:rPr>
        <w:t>"All the scarecrows displayed at the Memeden Gadhu Festival are made entirely from natural materials such as straw, bamboo, banana stems, and other organic materials. The use of these natural materials reflects an ecological approach aligned with the principles of sustainability, where every element originates from nature and can be returned to it without polluting the environment. This practice is a tangible manifestation of local wisdom in maintaining the balance of the agricultural ecosystem through cultural expression."</w:t>
      </w:r>
    </w:p>
    <w:p w14:paraId="44809369" w14:textId="4CF6E87B" w:rsidR="00F52822" w:rsidRPr="00B01AC7" w:rsidRDefault="00F52822" w:rsidP="00713330">
      <w:pPr>
        <w:spacing w:before="120" w:after="120"/>
        <w:ind w:firstLine="288"/>
        <w:jc w:val="both"/>
        <w:rPr>
          <w:rFonts w:ascii="Times New Roman" w:eastAsia="Times New Roman" w:hAnsi="Times New Roman" w:cs="Times New Roman"/>
          <w:color w:val="000000"/>
        </w:rPr>
      </w:pPr>
      <w:r w:rsidRPr="00F52822">
        <w:rPr>
          <w:rFonts w:ascii="Times New Roman" w:eastAsia="Times New Roman" w:hAnsi="Times New Roman" w:cs="Times New Roman"/>
          <w:color w:val="000000"/>
        </w:rPr>
        <w:t xml:space="preserve">This practice aligns with the basic principles of cultural ecology, which holds that cultural </w:t>
      </w:r>
      <w:r w:rsidRPr="00704781">
        <w:rPr>
          <w:rFonts w:ascii="Times New Roman" w:eastAsia="Times New Roman" w:hAnsi="Times New Roman" w:cs="Times New Roman"/>
          <w:color w:val="000000"/>
        </w:rPr>
        <w:t>expressions—such as rituals, artifacts, and traditional symbols—are closely shaped by the environments in which communities operate, and often emerge as adaptive strategies to local ecological dynamics and pressures</w:t>
      </w:r>
      <w:r w:rsidR="000F6EC2" w:rsidRPr="00704781">
        <w:rPr>
          <w:rFonts w:ascii="Times New Roman" w:eastAsia="Times New Roman" w:hAnsi="Times New Roman" w:cs="Times New Roman"/>
          <w:color w:val="000000"/>
        </w:rPr>
        <w:t xml:space="preserve"> </w:t>
      </w:r>
      <w:r w:rsidR="000F6EC2" w:rsidRPr="00704781">
        <w:rPr>
          <w:rFonts w:ascii="Times New Roman" w:eastAsia="Times New Roman" w:hAnsi="Times New Roman" w:cs="Times New Roman"/>
          <w:color w:val="000000"/>
        </w:rPr>
        <w:fldChar w:fldCharType="begin" w:fldLock="1"/>
      </w:r>
      <w:r w:rsidR="000F6EC2" w:rsidRPr="00704781">
        <w:rPr>
          <w:rFonts w:ascii="Times New Roman" w:eastAsia="Times New Roman" w:hAnsi="Times New Roman" w:cs="Times New Roman"/>
          <w:color w:val="00000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approach.","author":[{"dropping-particle":"","family":"Bates","given":"Daniel G.","non-dropping-particle":"","parse-names":false,"suffix":""},{"dropping-particle":"","family":"Tucker","given":"Judith","non-dropping-particle":"","parse-names":false,"suffix":""}],"id":"ITEM-1","issued":{"date-parts":[["2010"]]},"publisher":"Springer","title":"Human Ecology : Contemporary Research and Practice","type":"book"},"uris":["http://www.mendeley.com/documents/?uuid=d6d0f62e-8a61-41cd-8946-b9d537d60e1f"]}],"mendeley":{"formattedCitation":"(D. G. Bates &amp; Tucker, 2010)","manualFormatting":"(Bates &amp; Tucker, 2010)","plainTextFormattedCitation":"(D. G. Bates &amp; Tucker, 2010)","previouslyFormattedCitation":"(D. G. Bates &amp; Tucker, 2010)"},"properties":{"noteIndex":0},"schema":"https://github.com/citation-style-language/schema/raw/master/csl-citation.json"}</w:instrText>
      </w:r>
      <w:r w:rsidR="000F6EC2" w:rsidRPr="00704781">
        <w:rPr>
          <w:rFonts w:ascii="Times New Roman" w:eastAsia="Times New Roman" w:hAnsi="Times New Roman" w:cs="Times New Roman"/>
          <w:color w:val="000000"/>
        </w:rPr>
        <w:fldChar w:fldCharType="separate"/>
      </w:r>
      <w:r w:rsidR="000F6EC2" w:rsidRPr="00704781">
        <w:rPr>
          <w:rFonts w:ascii="Times New Roman" w:eastAsia="Times New Roman" w:hAnsi="Times New Roman" w:cs="Times New Roman"/>
          <w:noProof/>
          <w:color w:val="000000"/>
        </w:rPr>
        <w:t>(Bates &amp; Tucker, 2010)</w:t>
      </w:r>
      <w:r w:rsidR="000F6EC2" w:rsidRPr="00704781">
        <w:rPr>
          <w:rFonts w:ascii="Times New Roman" w:eastAsia="Times New Roman" w:hAnsi="Times New Roman" w:cs="Times New Roman"/>
          <w:color w:val="000000"/>
        </w:rPr>
        <w:fldChar w:fldCharType="end"/>
      </w:r>
      <w:r w:rsidR="000F6EC2" w:rsidRPr="00704781">
        <w:rPr>
          <w:rFonts w:ascii="Times New Roman" w:eastAsia="Times New Roman" w:hAnsi="Times New Roman" w:cs="Times New Roman"/>
          <w:color w:val="000000"/>
        </w:rPr>
        <w:t xml:space="preserve">. Drawing on </w:t>
      </w:r>
      <w:r w:rsidR="000F6EC2" w:rsidRPr="00704781">
        <w:rPr>
          <w:rFonts w:ascii="Times New Roman" w:eastAsia="Times New Roman" w:hAnsi="Times New Roman" w:cs="Times New Roman"/>
          <w:color w:val="000000"/>
        </w:rPr>
        <w:fldChar w:fldCharType="begin" w:fldLock="1"/>
      </w:r>
      <w:r w:rsidR="000F6EC2" w:rsidRPr="00704781">
        <w:rPr>
          <w:rFonts w:ascii="Times New Roman" w:eastAsia="Times New Roman" w:hAnsi="Times New Roman" w:cs="Times New Roman"/>
          <w:color w:val="000000"/>
        </w:rPr>
        <w:instrText>ADDIN CSL_CITATION {"citationItems":[{"id":"ITEM-1","itemData":{"DOI":"10.4324/9781315134666","ISBN":"0801491630","abstract":"In The Ritual Process: Structure and Anti-Structure, Victor Turner examines rituals of the Ndembu in Zambia and develops his now-famous concept of \"Communitas.\" He characterizes it as an absolute inter-human relation beyond any form of structure. The Ritual Process has acquired the status of a small classic since these lectures were first published in 1969. Turner demonstrates how the analysis of ritual behavior and symbolism may be used as a key to understanding social structure and processes. He extends Van Gennep's notion of the \"liminal phase\" of rites of passage to a more general level, and applies it to gain understanding of a wide range of social phenomena. Once thought to be the \"vestigial\" organs of social conservatism, rituals are now seen as arenas in which social change may emerge and be absorbed into social practice. As Roger Abrahams writes in his foreword to the revised edition: \"Turner argued from specific field data. His special eloquence resided in his ability to lay open a sub-Saharan African system of belief and practice in terms that took the reader beyond the exotic features of the group among whom he carried out his fieldwork, translating his experience into the terms of contemporary Western perceptions. Reflecting Turner's range of intellectual interests, the book emerged as exceptional and eccentric in many ways: yet it achieved its place within the intellectual world because it so successfully synthesized continental theory with the practices of ethnographic reports.\"","author":[{"dropping-particle":"","family":"Turner","given":"Victor","non-dropping-particle":"","parse-names":false,"suffix":""}],"container-title":"The Ritual Process","id":"ITEM-1","issued":{"date-parts":[["1969"]]},"publisher":"Cornell University Press","title":"The ritual process: Structure and anti-structure","type":"book"},"uris":["http://www.mendeley.com/documents/?uuid=087a395f-8aa0-49d3-852e-c499c20e9cb6"]}],"mendeley":{"formattedCitation":"(Turner, 1969)","manualFormatting":" Victor Turner's (1969)","plainTextFormattedCitation":"(Turner, 1969)","previouslyFormattedCitation":"(Turner, 1969)"},"properties":{"noteIndex":0},"schema":"https://github.com/citation-style-language/schema/raw/master/csl-citation.json"}</w:instrText>
      </w:r>
      <w:r w:rsidR="000F6EC2" w:rsidRPr="00704781">
        <w:rPr>
          <w:rFonts w:ascii="Times New Roman" w:eastAsia="Times New Roman" w:hAnsi="Times New Roman" w:cs="Times New Roman"/>
          <w:color w:val="000000"/>
        </w:rPr>
        <w:fldChar w:fldCharType="separate"/>
      </w:r>
      <w:r w:rsidR="000F6EC2" w:rsidRPr="00704781">
        <w:rPr>
          <w:rFonts w:ascii="Times New Roman" w:eastAsia="Times New Roman" w:hAnsi="Times New Roman" w:cs="Times New Roman"/>
          <w:noProof/>
          <w:color w:val="000000"/>
        </w:rPr>
        <w:t xml:space="preserve"> Victor Turner's (1969)</w:t>
      </w:r>
      <w:r w:rsidR="000F6EC2" w:rsidRPr="00704781">
        <w:rPr>
          <w:rFonts w:ascii="Times New Roman" w:eastAsia="Times New Roman" w:hAnsi="Times New Roman" w:cs="Times New Roman"/>
          <w:color w:val="000000"/>
        </w:rPr>
        <w:fldChar w:fldCharType="end"/>
      </w:r>
      <w:r w:rsidR="000F6EC2" w:rsidRPr="00704781">
        <w:rPr>
          <w:rFonts w:ascii="Times New Roman" w:eastAsia="Times New Roman" w:hAnsi="Times New Roman" w:cs="Times New Roman"/>
          <w:color w:val="000000"/>
        </w:rPr>
        <w:t xml:space="preserve"> concept of </w:t>
      </w:r>
      <w:r w:rsidR="000F6EC2" w:rsidRPr="00704781">
        <w:rPr>
          <w:rFonts w:ascii="Times New Roman" w:eastAsia="Times New Roman" w:hAnsi="Times New Roman" w:cs="Times New Roman"/>
          <w:i/>
          <w:iCs/>
          <w:color w:val="000000"/>
        </w:rPr>
        <w:t>liminality</w:t>
      </w:r>
      <w:r w:rsidR="000F6EC2" w:rsidRPr="00704781">
        <w:rPr>
          <w:rFonts w:ascii="Times New Roman" w:eastAsia="Times New Roman" w:hAnsi="Times New Roman" w:cs="Times New Roman"/>
          <w:color w:val="000000"/>
        </w:rPr>
        <w:t xml:space="preserve">, the festival can be understood as a temporal space where social norms are suspended and ecological values are dramatized, enabling reflection, transmission, and the renewal of agrarian knowledge. Furthermore, the festival serves as a medium for cultural transmission of biocultural values, aligning with emerging scholarship on biocultural resilience, which underscores the co-evolution of cultural and ecological systems </w:t>
      </w:r>
      <w:r w:rsidR="000F6EC2" w:rsidRPr="00704781">
        <w:rPr>
          <w:rFonts w:ascii="Times New Roman" w:eastAsia="Times New Roman" w:hAnsi="Times New Roman" w:cs="Times New Roman"/>
          <w:color w:val="000000"/>
        </w:rPr>
        <w:fldChar w:fldCharType="begin" w:fldLock="1"/>
      </w:r>
      <w:r w:rsidR="000F6EC2" w:rsidRPr="00704781">
        <w:rPr>
          <w:rFonts w:ascii="Times New Roman" w:eastAsia="Times New Roman" w:hAnsi="Times New Roman" w:cs="Times New Roman"/>
          <w:color w:val="000000"/>
        </w:rPr>
        <w:instrText>ADDIN CSL_CITATION {"citationItems":[{"id":"ITEM-1","itemData":{"DOI":"10.1016/j.tree.2014.12.005","ISSN":"01695347","PMID":"25622889","abstract":"We contend that biocultural approaches to conservation can achieve effective and just conservation outcomes while addressing erosion of both cultural and biological diversity. Here, we propose a set of guidelines for the adoption of biocultural approaches to conservation. First, we draw lessons from work on biocultural diversity and heritage, social-ecological systems theory, integrated conservation and development, co-management, and community-based conservation to define biocultural approaches to conservation. Second, we describe eight principles that characterize such approaches. Third, we discuss reasons for adopting biocultural approaches and challenges. If used well, biocultural approaches to conservation can be a powerful tool for reducing the global loss of both biological and cultural diversity.","author":[{"dropping-particle":"","family":"Gavin","given":"Michael C.","non-dropping-particle":"","parse-names":false,"suffix":""},{"dropping-particle":"","family":"McCarter","given":"Joe","non-dropping-particle":"","parse-names":false,"suffix":""},{"dropping-particle":"","family":"Mead","given":"Aroha","non-dropping-particle":"","parse-names":false,"suffix":""},{"dropping-particle":"","family":"Berkes","given":"Fikret","non-dropping-particle":"","parse-names":false,"suffix":""},{"dropping-particle":"","family":"Stepp","given":"John Richard","non-dropping-particle":"","parse-names":false,"suffix":""},{"dropping-particle":"","family":"Peterson","given":"Debora","non-dropping-particle":"","parse-names":false,"suffix":""},{"dropping-particle":"","family":"Tang","given":"Ruifei","non-dropping-particle":"","parse-names":false,"suffix":""}],"container-title":"Trends in Ecology and Evolution","id":"ITEM-1","issue":"3","issued":{"date-parts":[["2015"]]},"page":"140-145","publisher":"Elsevier Ltd","title":"Defining biocultural approaches to conservation","type":"article-journal","volume":"30"},"uris":["http://www.mendeley.com/documents/?uuid=d4f866b8-160b-469b-8189-e775255a8604"]}],"mendeley":{"formattedCitation":"(Gavin et al., 2015)","plainTextFormattedCitation":"(Gavin et al., 2015)","previouslyFormattedCitation":"(Gavin et al., 2015)"},"properties":{"noteIndex":0},"schema":"https://github.com/citation-style-language/schema/raw/master/csl-citation.json"}</w:instrText>
      </w:r>
      <w:r w:rsidR="000F6EC2" w:rsidRPr="00704781">
        <w:rPr>
          <w:rFonts w:ascii="Times New Roman" w:eastAsia="Times New Roman" w:hAnsi="Times New Roman" w:cs="Times New Roman"/>
          <w:color w:val="000000"/>
        </w:rPr>
        <w:fldChar w:fldCharType="separate"/>
      </w:r>
      <w:r w:rsidR="000F6EC2" w:rsidRPr="00704781">
        <w:rPr>
          <w:rFonts w:ascii="Times New Roman" w:eastAsia="Times New Roman" w:hAnsi="Times New Roman" w:cs="Times New Roman"/>
          <w:noProof/>
          <w:color w:val="000000"/>
        </w:rPr>
        <w:t>(Gavin et al., 2015)</w:t>
      </w:r>
      <w:r w:rsidR="000F6EC2" w:rsidRPr="00704781">
        <w:rPr>
          <w:rFonts w:ascii="Times New Roman" w:eastAsia="Times New Roman" w:hAnsi="Times New Roman" w:cs="Times New Roman"/>
          <w:color w:val="000000"/>
        </w:rPr>
        <w:fldChar w:fldCharType="end"/>
      </w:r>
      <w:r w:rsidR="000F6EC2" w:rsidRPr="00704781">
        <w:rPr>
          <w:rFonts w:ascii="Times New Roman" w:eastAsia="Times New Roman" w:hAnsi="Times New Roman" w:cs="Times New Roman"/>
          <w:color w:val="000000"/>
        </w:rPr>
        <w:t xml:space="preserve">. This perspective resonates with </w:t>
      </w:r>
      <w:r w:rsidR="000F6EC2" w:rsidRPr="00704781">
        <w:rPr>
          <w:rFonts w:ascii="Times New Roman" w:eastAsia="Times New Roman" w:hAnsi="Times New Roman" w:cs="Times New Roman"/>
          <w:color w:val="000000"/>
        </w:rPr>
        <w:fldChar w:fldCharType="begin" w:fldLock="1"/>
      </w:r>
      <w:r w:rsidR="000F6EC2" w:rsidRPr="00704781">
        <w:rPr>
          <w:rFonts w:ascii="Times New Roman" w:eastAsia="Times New Roman" w:hAnsi="Times New Roman" w:cs="Times New Roman"/>
          <w:color w:val="000000"/>
        </w:rPr>
        <w:instrText>ADDIN CSL_CITATION {"citationItems":[{"id":"ITEM-1","itemData":{"ISBN":"0123456789","ISSN":"1321-7348","author":[{"dropping-particle":"","family":"Morin","given":"Edgar","non-dropping-particle":"","parse-names":false,"suffix":""}],"id":"ITEM-1","issued":{"date-parts":[["2008"]]},"publisher":"Hampton Press, Inc","title":"On Complexity","type":"book"},"uris":["http://www.mendeley.com/documents/?uuid=1a61b251-5c78-4ac7-9716-9fb75efba123"]}],"mendeley":{"formattedCitation":"(Morin, 2008)","manualFormatting":"Edgar Morin's (2008)","plainTextFormattedCitation":"(Morin, 2008)","previouslyFormattedCitation":"(Morin, 2008)"},"properties":{"noteIndex":0},"schema":"https://github.com/citation-style-language/schema/raw/master/csl-citation.json"}</w:instrText>
      </w:r>
      <w:r w:rsidR="000F6EC2" w:rsidRPr="00704781">
        <w:rPr>
          <w:rFonts w:ascii="Times New Roman" w:eastAsia="Times New Roman" w:hAnsi="Times New Roman" w:cs="Times New Roman"/>
          <w:color w:val="000000"/>
        </w:rPr>
        <w:fldChar w:fldCharType="separate"/>
      </w:r>
      <w:r w:rsidR="000F6EC2" w:rsidRPr="00704781">
        <w:rPr>
          <w:rFonts w:ascii="Times New Roman" w:eastAsia="Times New Roman" w:hAnsi="Times New Roman" w:cs="Times New Roman"/>
          <w:noProof/>
          <w:color w:val="000000"/>
        </w:rPr>
        <w:t>Edgar Morin's (2008)</w:t>
      </w:r>
      <w:r w:rsidR="000F6EC2" w:rsidRPr="00704781">
        <w:rPr>
          <w:rFonts w:ascii="Times New Roman" w:eastAsia="Times New Roman" w:hAnsi="Times New Roman" w:cs="Times New Roman"/>
          <w:color w:val="000000"/>
        </w:rPr>
        <w:fldChar w:fldCharType="end"/>
      </w:r>
      <w:r w:rsidR="000F6EC2" w:rsidRPr="00704781">
        <w:rPr>
          <w:rFonts w:ascii="Times New Roman" w:eastAsia="Times New Roman" w:hAnsi="Times New Roman" w:cs="Times New Roman"/>
          <w:color w:val="000000"/>
        </w:rPr>
        <w:t xml:space="preserve"> theory of </w:t>
      </w:r>
      <w:r w:rsidR="000F6EC2" w:rsidRPr="00704781">
        <w:rPr>
          <w:rFonts w:ascii="Times New Roman" w:eastAsia="Times New Roman" w:hAnsi="Times New Roman" w:cs="Times New Roman"/>
          <w:i/>
          <w:iCs/>
          <w:color w:val="000000"/>
        </w:rPr>
        <w:t>complex systems</w:t>
      </w:r>
      <w:r w:rsidR="000F6EC2" w:rsidRPr="00704781">
        <w:rPr>
          <w:rFonts w:ascii="Times New Roman" w:eastAsia="Times New Roman" w:hAnsi="Times New Roman" w:cs="Times New Roman"/>
          <w:color w:val="000000"/>
        </w:rPr>
        <w:t>, in which ecological knowledge, symbolic practices, and social organization are interwoven in adaptive, dynamic, and non-linear ways.</w:t>
      </w:r>
    </w:p>
    <w:p w14:paraId="1EE9E342" w14:textId="45B0C8CB" w:rsidR="00B01AC7" w:rsidRPr="00713330" w:rsidRDefault="0027520D" w:rsidP="00713330">
      <w:pPr>
        <w:pStyle w:val="Heading2"/>
        <w:spacing w:after="120"/>
        <w:ind w:left="0" w:firstLine="0"/>
        <w:rPr>
          <w:sz w:val="24"/>
          <w:szCs w:val="24"/>
        </w:rPr>
      </w:pPr>
      <w:r w:rsidRPr="00713330">
        <w:rPr>
          <w:sz w:val="24"/>
          <w:szCs w:val="24"/>
        </w:rPr>
        <w:lastRenderedPageBreak/>
        <w:t xml:space="preserve">3.3. </w:t>
      </w:r>
      <w:r w:rsidR="00B01AC7" w:rsidRPr="00713330">
        <w:rPr>
          <w:sz w:val="24"/>
          <w:szCs w:val="24"/>
        </w:rPr>
        <w:t>Agrarian Symbolism and Strengthening Collective Identity</w:t>
      </w:r>
    </w:p>
    <w:p w14:paraId="343AA4E3" w14:textId="42A40E80" w:rsidR="006B4D9D" w:rsidRPr="006B4D9D" w:rsidRDefault="006B4D9D" w:rsidP="00713330">
      <w:pPr>
        <w:spacing w:before="120" w:after="120"/>
        <w:ind w:firstLine="288"/>
        <w:jc w:val="both"/>
        <w:rPr>
          <w:rFonts w:ascii="Times New Roman" w:eastAsia="Times New Roman" w:hAnsi="Times New Roman" w:cs="Times New Roman"/>
          <w:color w:val="000000"/>
          <w:lang w:val="en-ID"/>
        </w:rPr>
      </w:pPr>
      <w:r w:rsidRPr="006B4D9D">
        <w:rPr>
          <w:rFonts w:ascii="Times New Roman" w:eastAsia="Times New Roman" w:hAnsi="Times New Roman" w:cs="Times New Roman"/>
          <w:color w:val="000000"/>
          <w:lang w:val="en-ID"/>
        </w:rPr>
        <w:t xml:space="preserve">In addition to preserving agrarian knowledge, the Memeden Gadhu Festival also strengthens the collective identity of the village community as an agrarian society rooted in local wisdom. Agrarian symbols, such as tumpeng, traditional farming tools, and the personification of Dewi Sri, demonstrate that agriculture in Javanese culture is not merely an economic endeavor, but also a social and spiritual practice deeply embedded in the community’s cosmology and moral structure. As </w:t>
      </w:r>
      <w:r>
        <w:rPr>
          <w:rFonts w:ascii="Times New Roman" w:eastAsia="Times New Roman" w:hAnsi="Times New Roman" w:cs="Times New Roman"/>
          <w:color w:val="000000"/>
          <w:lang w:val="en-ID"/>
        </w:rPr>
        <w:fldChar w:fldCharType="begin" w:fldLock="1"/>
      </w:r>
      <w:r w:rsidR="00204711">
        <w:rPr>
          <w:rFonts w:ascii="Times New Roman" w:eastAsia="Times New Roman" w:hAnsi="Times New Roman" w:cs="Times New Roman"/>
          <w:color w:val="000000"/>
          <w:lang w:val="en-ID"/>
        </w:rPr>
        <w:instrText>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Indonesia.","author":[{"dropping-particle":"","family":"Geertz","given":"Clifford","non-dropping-particle":"","parse-names":false,"suffix":""}],"id":"ITEM-1","issued":{"date-parts":[["1960"]]},"publisher":"The University of Chicago Press","title":"The Religion of Java","type":"book"},"uris":["http://www.mendeley.com/documents/?uuid=ee6a14cd-0917-4f9c-a894-fd6273f59d2a"]}],"mendeley":{"formattedCitation":"(Geertz, 1960)","manualFormatting":"Geertz (1960)","plainTextFormattedCitation":"(Geertz, 1960)","previouslyFormattedCitation":"(Geertz, 1960)"},"properties":{"noteIndex":0},"schema":"https://github.com/citation-style-language/schema/raw/master/csl-citation.json"}</w:instrText>
      </w:r>
      <w:r>
        <w:rPr>
          <w:rFonts w:ascii="Times New Roman" w:eastAsia="Times New Roman" w:hAnsi="Times New Roman" w:cs="Times New Roman"/>
          <w:color w:val="000000"/>
          <w:lang w:val="en-ID"/>
        </w:rPr>
        <w:fldChar w:fldCharType="separate"/>
      </w:r>
      <w:r w:rsidRPr="006B4D9D">
        <w:rPr>
          <w:rFonts w:ascii="Times New Roman" w:eastAsia="Times New Roman" w:hAnsi="Times New Roman" w:cs="Times New Roman"/>
          <w:noProof/>
          <w:color w:val="000000"/>
          <w:lang w:val="en-ID"/>
        </w:rPr>
        <w:t xml:space="preserve">Geertz </w:t>
      </w:r>
      <w:r>
        <w:rPr>
          <w:rFonts w:ascii="Times New Roman" w:eastAsia="Times New Roman" w:hAnsi="Times New Roman" w:cs="Times New Roman"/>
          <w:noProof/>
          <w:color w:val="000000"/>
          <w:lang w:val="en-ID"/>
        </w:rPr>
        <w:t>(</w:t>
      </w:r>
      <w:r w:rsidRPr="006B4D9D">
        <w:rPr>
          <w:rFonts w:ascii="Times New Roman" w:eastAsia="Times New Roman" w:hAnsi="Times New Roman" w:cs="Times New Roman"/>
          <w:noProof/>
          <w:color w:val="000000"/>
          <w:lang w:val="en-ID"/>
        </w:rPr>
        <w:t>1960)</w:t>
      </w:r>
      <w:r>
        <w:rPr>
          <w:rFonts w:ascii="Times New Roman" w:eastAsia="Times New Roman" w:hAnsi="Times New Roman" w:cs="Times New Roman"/>
          <w:color w:val="000000"/>
          <w:lang w:val="en-ID"/>
        </w:rPr>
        <w:fldChar w:fldCharType="end"/>
      </w:r>
      <w:r>
        <w:rPr>
          <w:rFonts w:ascii="Times New Roman" w:eastAsia="Times New Roman" w:hAnsi="Times New Roman" w:cs="Times New Roman"/>
          <w:color w:val="000000"/>
          <w:lang w:val="en-ID"/>
        </w:rPr>
        <w:t xml:space="preserve"> </w:t>
      </w:r>
      <w:r w:rsidRPr="006B4D9D">
        <w:rPr>
          <w:rFonts w:ascii="Times New Roman" w:eastAsia="Times New Roman" w:hAnsi="Times New Roman" w:cs="Times New Roman"/>
          <w:color w:val="000000"/>
          <w:lang w:val="en-ID"/>
        </w:rPr>
        <w:t>observes, Javanese agricultural life is sustained by a web of symbolic rituals and spiritual beliefs that frame farming as a sacred activity tied to notions of cosmic balance and communal harmony.</w:t>
      </w:r>
    </w:p>
    <w:p w14:paraId="311D82E6" w14:textId="558F1A8C" w:rsidR="006B4D9D" w:rsidRPr="00682870" w:rsidRDefault="006B4D9D" w:rsidP="00713330">
      <w:pPr>
        <w:spacing w:before="120" w:after="120"/>
        <w:ind w:firstLine="288"/>
        <w:jc w:val="both"/>
        <w:rPr>
          <w:rFonts w:ascii="Times New Roman" w:eastAsia="Times New Roman" w:hAnsi="Times New Roman" w:cs="Times New Roman"/>
          <w:color w:val="000000"/>
          <w:lang w:val="en-ID"/>
        </w:rPr>
      </w:pPr>
      <w:r w:rsidRPr="006B4D9D">
        <w:rPr>
          <w:rFonts w:ascii="Times New Roman" w:eastAsia="Times New Roman" w:hAnsi="Times New Roman" w:cs="Times New Roman"/>
          <w:color w:val="000000"/>
          <w:lang w:val="en-ID"/>
        </w:rPr>
        <w:t>The tumpeng procession, for instance, is more than a celebratory offering—it symbolizes the equilibrium between nature’s yield and human gratitude, directed not only toward the earth but also to unseen spiritual forces believed to guard soil fertili</w:t>
      </w:r>
      <w:r w:rsidRPr="00FD4C85">
        <w:rPr>
          <w:rFonts w:ascii="Times New Roman" w:eastAsia="Times New Roman" w:hAnsi="Times New Roman" w:cs="Times New Roman"/>
          <w:color w:val="000000"/>
          <w:lang w:val="en-ID"/>
        </w:rPr>
        <w:t>ty (Koentjaraningrat, 1985;</w:t>
      </w:r>
      <w:r>
        <w:rPr>
          <w:rFonts w:ascii="Times New Roman" w:eastAsia="Times New Roman" w:hAnsi="Times New Roman" w:cs="Times New Roman"/>
          <w:color w:val="000000"/>
          <w:lang w:val="en-ID"/>
        </w:rPr>
        <w:t xml:space="preserve"> </w:t>
      </w:r>
      <w:r w:rsidR="00682870">
        <w:rPr>
          <w:rFonts w:ascii="Times New Roman" w:eastAsia="Times New Roman" w:hAnsi="Times New Roman" w:cs="Times New Roman"/>
          <w:color w:val="000000"/>
          <w:lang w:val="en-ID"/>
        </w:rPr>
        <w:fldChar w:fldCharType="begin" w:fldLock="1"/>
      </w:r>
      <w:r w:rsidR="00204711">
        <w:rPr>
          <w:rFonts w:ascii="Times New Roman" w:eastAsia="Times New Roman" w:hAnsi="Times New Roman" w:cs="Times New Roman"/>
          <w:color w:val="000000"/>
          <w:lang w:val="en-ID"/>
        </w:rPr>
        <w:instrText>ADDIN CSL_CITATION {"citationItems":[{"id":"ITEM-1","itemData":{"ISSN":"0094-0496","abstract":"Varieties of Javanese Religion: An Anthropological Account. Andrew Beatty. Cambridge: Cambridge University Press, 1999. x + 272 pp., glossary, map, notes, references, index.","author":[{"dropping-particle":"","family":"Beatty","given":"Andrew","non-dropping-particle":"","parse-names":false,"suffix":""}],"id":"ITEM-1","issued":{"date-parts":[["1999"]]},"publisher":"Cambridge University Press","title":"Varieties of Javanese Religion: An Anthropological Account","type":"book"},"uris":["http://www.mendeley.com/documents/?uuid=17e5044c-ea0f-4edf-89b8-e1e19f4f6797"]}],"mendeley":{"formattedCitation":"(Beatty, 1999)","manualFormatting":"Beatty, 1999)","plainTextFormattedCitation":"(Beatty, 1999)","previouslyFormattedCitation":"(Beatty, 1999)"},"properties":{"noteIndex":0},"schema":"https://github.com/citation-style-language/schema/raw/master/csl-citation.json"}</w:instrText>
      </w:r>
      <w:r w:rsidR="00682870">
        <w:rPr>
          <w:rFonts w:ascii="Times New Roman" w:eastAsia="Times New Roman" w:hAnsi="Times New Roman" w:cs="Times New Roman"/>
          <w:color w:val="000000"/>
          <w:lang w:val="en-ID"/>
        </w:rPr>
        <w:fldChar w:fldCharType="separate"/>
      </w:r>
      <w:r w:rsidR="00682870" w:rsidRPr="00682870">
        <w:rPr>
          <w:rFonts w:ascii="Times New Roman" w:eastAsia="Times New Roman" w:hAnsi="Times New Roman" w:cs="Times New Roman"/>
          <w:noProof/>
          <w:color w:val="000000"/>
          <w:lang w:val="en-ID"/>
        </w:rPr>
        <w:t>Beatty, 1999)</w:t>
      </w:r>
      <w:r w:rsidR="00682870">
        <w:rPr>
          <w:rFonts w:ascii="Times New Roman" w:eastAsia="Times New Roman" w:hAnsi="Times New Roman" w:cs="Times New Roman"/>
          <w:color w:val="000000"/>
          <w:lang w:val="en-ID"/>
        </w:rPr>
        <w:fldChar w:fldCharType="end"/>
      </w:r>
      <w:r w:rsidR="00682870">
        <w:rPr>
          <w:rFonts w:ascii="Times New Roman" w:eastAsia="Times New Roman" w:hAnsi="Times New Roman" w:cs="Times New Roman"/>
          <w:color w:val="000000"/>
          <w:lang w:val="en-ID"/>
        </w:rPr>
        <w:t xml:space="preserve">. </w:t>
      </w:r>
      <w:r w:rsidRPr="006B4D9D">
        <w:rPr>
          <w:rFonts w:ascii="Times New Roman" w:eastAsia="Times New Roman" w:hAnsi="Times New Roman" w:cs="Times New Roman"/>
          <w:color w:val="000000"/>
          <w:lang w:val="en-ID"/>
        </w:rPr>
        <w:t xml:space="preserve">Meanwhile, the representation of Dewi Sri, the Javanese rice goddess, reflects a longstanding agrarian cosmology in which successful harvests are seen as the outcome of harmonious relationships between humans, nature, </w:t>
      </w:r>
      <w:r w:rsidRPr="00FD4C85">
        <w:rPr>
          <w:rFonts w:ascii="Times New Roman" w:eastAsia="Times New Roman" w:hAnsi="Times New Roman" w:cs="Times New Roman"/>
          <w:color w:val="000000"/>
          <w:lang w:val="en-ID"/>
        </w:rPr>
        <w:t>and ancestral spirits (Foley, 1985).</w:t>
      </w:r>
      <w:r w:rsidRPr="006B4D9D">
        <w:rPr>
          <w:rFonts w:ascii="Times New Roman" w:eastAsia="Times New Roman" w:hAnsi="Times New Roman" w:cs="Times New Roman"/>
          <w:color w:val="000000"/>
          <w:lang w:val="en-ID"/>
        </w:rPr>
        <w:t xml:space="preserve"> These cultural elements highlight how the festival functions not only as a medium for ecological knowledge transmission, but also as a performative reaffirmation of agrarian identity and ecological ethics grounded in local beliefs.</w:t>
      </w:r>
    </w:p>
    <w:p w14:paraId="2C994F6D" w14:textId="5A00CEAE" w:rsidR="003400A0" w:rsidRPr="00713330" w:rsidRDefault="00B01AC7" w:rsidP="00713330">
      <w:pPr>
        <w:pStyle w:val="Heading2"/>
        <w:spacing w:after="120"/>
        <w:ind w:left="0" w:firstLine="0"/>
        <w:rPr>
          <w:sz w:val="24"/>
          <w:szCs w:val="24"/>
        </w:rPr>
      </w:pPr>
      <w:r w:rsidRPr="00713330">
        <w:rPr>
          <w:sz w:val="24"/>
          <w:szCs w:val="24"/>
        </w:rPr>
        <w:t xml:space="preserve">3.4. </w:t>
      </w:r>
      <w:r w:rsidR="003400A0" w:rsidRPr="00713330">
        <w:rPr>
          <w:sz w:val="24"/>
          <w:szCs w:val="24"/>
        </w:rPr>
        <w:t>Cultural Transmission and Intergenerational Space</w:t>
      </w:r>
    </w:p>
    <w:p w14:paraId="1C7FAE4A" w14:textId="32685598" w:rsidR="00704781" w:rsidRDefault="003400A0" w:rsidP="00713330">
      <w:pPr>
        <w:spacing w:before="120" w:after="120"/>
        <w:ind w:firstLine="288"/>
        <w:jc w:val="both"/>
        <w:rPr>
          <w:rFonts w:ascii="Times New Roman" w:eastAsia="Times New Roman" w:hAnsi="Times New Roman" w:cs="Times New Roman"/>
          <w:color w:val="000000"/>
        </w:rPr>
      </w:pPr>
      <w:r w:rsidRPr="003400A0">
        <w:rPr>
          <w:rFonts w:ascii="Times New Roman" w:eastAsia="Times New Roman" w:hAnsi="Times New Roman" w:cs="Times New Roman"/>
          <w:color w:val="000000"/>
        </w:rPr>
        <w:t xml:space="preserve">The festival also plays an important role in building intergenerational space, specifically in the encounter between old agrarian knowledge and the younger generation, who are increasingly alienated from the world of agriculture. The involvement of children and youth in various festival activities, such as making memedi, dancing, playing music, arranging tumpeng, and participating in the procession, becomes a social process that indirectly transfers cultural and ecological values to them. </w:t>
      </w:r>
      <w:r w:rsidR="002D739A">
        <w:rPr>
          <w:rFonts w:ascii="Times New Roman" w:eastAsia="Times New Roman" w:hAnsi="Times New Roman" w:cs="Times New Roman"/>
          <w:color w:val="000000"/>
        </w:rPr>
        <w:t xml:space="preserve"> </w:t>
      </w:r>
    </w:p>
    <w:p w14:paraId="24E233E4" w14:textId="07410E6C" w:rsidR="004613A4" w:rsidRDefault="002D739A" w:rsidP="00713330">
      <w:pPr>
        <w:spacing w:before="120" w:after="120"/>
        <w:ind w:firstLine="288"/>
        <w:jc w:val="both"/>
        <w:rPr>
          <w:rFonts w:ascii="Times New Roman" w:eastAsia="Times New Roman" w:hAnsi="Times New Roman" w:cs="Times New Roman"/>
          <w:i/>
          <w:iCs/>
          <w:color w:val="000000"/>
        </w:rPr>
      </w:pPr>
      <w:r w:rsidRPr="00596394">
        <w:rPr>
          <w:rFonts w:ascii="Times New Roman" w:eastAsia="Times New Roman" w:hAnsi="Times New Roman" w:cs="Times New Roman"/>
          <w:i/>
          <w:iCs/>
          <w:color w:val="000000"/>
        </w:rPr>
        <w:t>”</w:t>
      </w:r>
      <w:r w:rsidR="00247E51" w:rsidRPr="00247E51">
        <w:rPr>
          <w:rFonts w:ascii="Times New Roman" w:eastAsia="Times New Roman" w:hAnsi="Times New Roman" w:cs="Times New Roman"/>
          <w:i/>
          <w:iCs/>
          <w:color w:val="000000"/>
        </w:rPr>
        <w:t xml:space="preserve"> </w:t>
      </w:r>
      <w:r w:rsidR="00247E51" w:rsidRPr="00A117D2">
        <w:rPr>
          <w:rFonts w:ascii="Times New Roman" w:eastAsia="Times New Roman" w:hAnsi="Times New Roman" w:cs="Times New Roman"/>
          <w:i/>
          <w:iCs/>
          <w:color w:val="000000"/>
        </w:rPr>
        <w:t>The Memeden Gadhu Festival feels like a second holiday for the people of Kepuk Village</w:t>
      </w:r>
      <w:r w:rsidR="00247E51">
        <w:rPr>
          <w:rFonts w:ascii="Times New Roman" w:eastAsia="Times New Roman" w:hAnsi="Times New Roman" w:cs="Times New Roman"/>
          <w:i/>
          <w:iCs/>
          <w:color w:val="000000"/>
        </w:rPr>
        <w:t xml:space="preserve">. </w:t>
      </w:r>
      <w:r w:rsidR="00247E51" w:rsidRPr="00247E51">
        <w:rPr>
          <w:rFonts w:ascii="Times New Roman" w:eastAsia="Times New Roman" w:hAnsi="Times New Roman" w:cs="Times New Roman"/>
          <w:i/>
          <w:iCs/>
          <w:color w:val="000000"/>
        </w:rPr>
        <w:t xml:space="preserve">From children to the elderly, everyone in the community takes part in preparing and celebrating it with great enthusiasm. </w:t>
      </w:r>
      <w:r w:rsidR="00204711" w:rsidRPr="00204711">
        <w:rPr>
          <w:rFonts w:ascii="Times New Roman" w:eastAsia="Times New Roman" w:hAnsi="Times New Roman" w:cs="Times New Roman"/>
          <w:i/>
          <w:iCs/>
          <w:color w:val="000000"/>
        </w:rPr>
        <w:t>While the involvement of youth in community organizing is still seen as limited, they are willing to participate in performances, even as they navigate their sense of identity and social pride. This is a remarkable form of engagement that deserves appreciation. The festival is not just for the older generation or teenagers—it is embraced by the whole community, with the youth showing extraordinary enthusiasm</w:t>
      </w:r>
      <w:r w:rsidR="004613A4" w:rsidRPr="004613A4">
        <w:rPr>
          <w:rFonts w:ascii="Times New Roman" w:eastAsia="Times New Roman" w:hAnsi="Times New Roman" w:cs="Times New Roman"/>
          <w:i/>
          <w:iCs/>
          <w:color w:val="000000"/>
        </w:rPr>
        <w:t>.</w:t>
      </w:r>
      <w:r w:rsidR="004613A4">
        <w:rPr>
          <w:rFonts w:ascii="Times New Roman" w:eastAsia="Times New Roman" w:hAnsi="Times New Roman" w:cs="Times New Roman"/>
          <w:i/>
          <w:iCs/>
          <w:color w:val="000000"/>
        </w:rPr>
        <w:t xml:space="preserve">” </w:t>
      </w:r>
      <w:r w:rsidR="004613A4" w:rsidRPr="004613A4">
        <w:rPr>
          <w:rFonts w:ascii="Times New Roman" w:eastAsia="Times New Roman" w:hAnsi="Times New Roman" w:cs="Times New Roman"/>
          <w:i/>
          <w:iCs/>
          <w:color w:val="000000"/>
        </w:rPr>
        <w:t xml:space="preserve">— </w:t>
      </w:r>
      <w:r w:rsidR="00247E51" w:rsidRPr="00596394">
        <w:rPr>
          <w:rFonts w:ascii="Times New Roman" w:eastAsia="Times New Roman" w:hAnsi="Times New Roman" w:cs="Times New Roman"/>
          <w:color w:val="000000"/>
        </w:rPr>
        <w:t>Den Hasan, Program Director of Gamapetra</w:t>
      </w:r>
      <w:r w:rsidR="00247E51">
        <w:rPr>
          <w:rFonts w:ascii="Times New Roman" w:eastAsia="Times New Roman" w:hAnsi="Times New Roman" w:cs="Times New Roman"/>
          <w:color w:val="000000"/>
        </w:rPr>
        <w:t xml:space="preserve"> Foundation</w:t>
      </w:r>
    </w:p>
    <w:p w14:paraId="3DB9DB2E" w14:textId="496D8D5D" w:rsidR="003400A0" w:rsidRDefault="003400A0" w:rsidP="00713330">
      <w:pPr>
        <w:spacing w:before="120" w:after="120"/>
        <w:ind w:firstLine="288"/>
        <w:jc w:val="both"/>
        <w:rPr>
          <w:rFonts w:ascii="Times New Roman" w:eastAsia="Times New Roman" w:hAnsi="Times New Roman" w:cs="Times New Roman"/>
          <w:color w:val="000000"/>
        </w:rPr>
      </w:pPr>
      <w:r w:rsidRPr="003400A0">
        <w:rPr>
          <w:rFonts w:ascii="Times New Roman" w:eastAsia="Times New Roman" w:hAnsi="Times New Roman" w:cs="Times New Roman"/>
          <w:color w:val="000000"/>
        </w:rPr>
        <w:t>In this context, the festival serves as an informal yet practical learning arena for maintaining the continuity of local knowledge amidst the increasingly strong current of modernization. In line with the concept of cultural ecology</w:t>
      </w:r>
      <w:r w:rsidR="00A061CB" w:rsidRPr="00A061CB">
        <w:t xml:space="preserve"> </w:t>
      </w:r>
      <w:r w:rsidR="00A061CB" w:rsidRPr="00A061CB">
        <w:rPr>
          <w:rFonts w:ascii="Times New Roman" w:eastAsia="Times New Roman" w:hAnsi="Times New Roman" w:cs="Times New Roman"/>
          <w:color w:val="000000"/>
        </w:rPr>
        <w:t>as developed by</w:t>
      </w:r>
      <w:r w:rsidR="00A061CB">
        <w:rPr>
          <w:rFonts w:ascii="Times New Roman" w:eastAsia="Times New Roman" w:hAnsi="Times New Roman" w:cs="Times New Roman"/>
          <w:color w:val="000000"/>
        </w:rPr>
        <w:fldChar w:fldCharType="begin" w:fldLock="1"/>
      </w:r>
      <w:r w:rsidR="00A061CB">
        <w:rPr>
          <w:rFonts w:ascii="Times New Roman" w:eastAsia="Times New Roman" w:hAnsi="Times New Roman" w:cs="Times New Roman"/>
          <w:color w:val="00000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approach.","author":[{"dropping-particle":"","family":"Bates","given":"Daniel G.","non-dropping-particle":"","parse-names":false,"suffix":""},{"dropping-particle":"","family":"Tucker","given":"Judith","non-dropping-particle":"","parse-names":false,"suffix":""}],"id":"ITEM-1","issued":{"date-parts":[["2010"]]},"publisher":"Springer","title":"Human Ecology : Contemporary Research and Practice","type":"book"},"uris":["http://www.mendeley.com/documents/?uuid=d6d0f62e-8a61-41cd-8946-b9d537d60e1f"]}],"mendeley":{"formattedCitation":"(D. G. Bates &amp; Tucker, 2010)","manualFormatting":" Bates &amp; Tucker (2010","plainTextFormattedCitation":"(D. G. Bates &amp; Tucker, 2010)","previouslyFormattedCitation":"(D. G. Bates &amp; Tucker, 2010)"},"properties":{"noteIndex":0},"schema":"https://github.com/citation-style-language/schema/raw/master/csl-citation.json"}</w:instrText>
      </w:r>
      <w:r w:rsidR="00A061CB">
        <w:rPr>
          <w:rFonts w:ascii="Times New Roman" w:eastAsia="Times New Roman" w:hAnsi="Times New Roman" w:cs="Times New Roman"/>
          <w:color w:val="000000"/>
        </w:rPr>
        <w:fldChar w:fldCharType="separate"/>
      </w:r>
      <w:r w:rsidR="00A061CB" w:rsidRPr="00A061CB">
        <w:rPr>
          <w:rFonts w:ascii="Times New Roman" w:eastAsia="Times New Roman" w:hAnsi="Times New Roman" w:cs="Times New Roman"/>
          <w:noProof/>
          <w:color w:val="000000"/>
        </w:rPr>
        <w:t xml:space="preserve"> Bates &amp; Tucker</w:t>
      </w:r>
      <w:r w:rsidR="00A061CB">
        <w:rPr>
          <w:rFonts w:ascii="Times New Roman" w:eastAsia="Times New Roman" w:hAnsi="Times New Roman" w:cs="Times New Roman"/>
          <w:noProof/>
          <w:color w:val="000000"/>
        </w:rPr>
        <w:t xml:space="preserve"> (</w:t>
      </w:r>
      <w:r w:rsidR="00A061CB" w:rsidRPr="00A061CB">
        <w:rPr>
          <w:rFonts w:ascii="Times New Roman" w:eastAsia="Times New Roman" w:hAnsi="Times New Roman" w:cs="Times New Roman"/>
          <w:noProof/>
          <w:color w:val="000000"/>
        </w:rPr>
        <w:t>2010</w:t>
      </w:r>
      <w:r w:rsidR="00A061CB">
        <w:rPr>
          <w:rFonts w:ascii="Times New Roman" w:eastAsia="Times New Roman" w:hAnsi="Times New Roman" w:cs="Times New Roman"/>
          <w:color w:val="000000"/>
        </w:rPr>
        <w:fldChar w:fldCharType="end"/>
      </w:r>
      <w:r w:rsidR="00A061CB">
        <w:rPr>
          <w:rFonts w:ascii="Times New Roman" w:eastAsia="Times New Roman" w:hAnsi="Times New Roman" w:cs="Times New Roman"/>
          <w:color w:val="000000"/>
        </w:rPr>
        <w:t xml:space="preserve">) </w:t>
      </w:r>
      <w:r w:rsidR="00A061CB" w:rsidRPr="00A061CB">
        <w:rPr>
          <w:rFonts w:ascii="Times New Roman" w:eastAsia="Times New Roman" w:hAnsi="Times New Roman" w:cs="Times New Roman"/>
          <w:color w:val="000000"/>
        </w:rPr>
        <w:t xml:space="preserve">and </w:t>
      </w:r>
      <w:r w:rsidR="00A061CB">
        <w:rPr>
          <w:rFonts w:ascii="Times New Roman" w:eastAsia="Times New Roman" w:hAnsi="Times New Roman" w:cs="Times New Roman"/>
          <w:color w:val="000000"/>
        </w:rPr>
        <w:fldChar w:fldCharType="begin" w:fldLock="1"/>
      </w:r>
      <w:r w:rsidR="006B4D9D">
        <w:rPr>
          <w:rFonts w:ascii="Times New Roman" w:eastAsia="Times New Roman" w:hAnsi="Times New Roman" w:cs="Times New Roman"/>
          <w:color w:val="000000"/>
        </w:rPr>
        <w:instrText>ADDIN CSL_CITATION {"citationItems":[{"id":"ITEM-1","itemData":{"ISBN":"13: 978-0-203-12384-3 (ebk)","author":[{"dropping-particle":"","family":"Berkes","given":"Fikret","non-dropping-particle":"","parse-names":false,"suffix":""}],"container-title":"Routledge 2 Park Square, Milton Park, Abingdon, Oxon OX14 4RN.","id":"ITEM-1","issued":{"date-parts":[["2012"]]},"page":"355","title":"Sacret Ecology","type":"article-journal"},"uris":["http://www.mendeley.com/documents/?uuid=a8232f8a-699e-4238-bb05-3e69caa6486a"]}],"mendeley":{"formattedCitation":"(Berkes, 2012)","manualFormatting":"Berkes (2012)","plainTextFormattedCitation":"(Berkes, 2012)","previouslyFormattedCitation":"(Berkes, 2012)"},"properties":{"noteIndex":0},"schema":"https://github.com/citation-style-language/schema/raw/master/csl-citation.json"}</w:instrText>
      </w:r>
      <w:r w:rsidR="00A061CB">
        <w:rPr>
          <w:rFonts w:ascii="Times New Roman" w:eastAsia="Times New Roman" w:hAnsi="Times New Roman" w:cs="Times New Roman"/>
          <w:color w:val="000000"/>
        </w:rPr>
        <w:fldChar w:fldCharType="separate"/>
      </w:r>
      <w:r w:rsidR="00A061CB" w:rsidRPr="00A061CB">
        <w:rPr>
          <w:rFonts w:ascii="Times New Roman" w:eastAsia="Times New Roman" w:hAnsi="Times New Roman" w:cs="Times New Roman"/>
          <w:noProof/>
          <w:color w:val="000000"/>
        </w:rPr>
        <w:t>Berkes</w:t>
      </w:r>
      <w:r w:rsidR="00A061CB">
        <w:rPr>
          <w:rFonts w:ascii="Times New Roman" w:eastAsia="Times New Roman" w:hAnsi="Times New Roman" w:cs="Times New Roman"/>
          <w:noProof/>
          <w:color w:val="000000"/>
        </w:rPr>
        <w:t xml:space="preserve"> (</w:t>
      </w:r>
      <w:r w:rsidR="00A061CB" w:rsidRPr="00A061CB">
        <w:rPr>
          <w:rFonts w:ascii="Times New Roman" w:eastAsia="Times New Roman" w:hAnsi="Times New Roman" w:cs="Times New Roman"/>
          <w:noProof/>
          <w:color w:val="000000"/>
        </w:rPr>
        <w:t>2012)</w:t>
      </w:r>
      <w:r w:rsidR="00A061CB">
        <w:rPr>
          <w:rFonts w:ascii="Times New Roman" w:eastAsia="Times New Roman" w:hAnsi="Times New Roman" w:cs="Times New Roman"/>
          <w:color w:val="000000"/>
        </w:rPr>
        <w:fldChar w:fldCharType="end"/>
      </w:r>
      <w:r w:rsidRPr="003400A0">
        <w:rPr>
          <w:rFonts w:ascii="Times New Roman" w:eastAsia="Times New Roman" w:hAnsi="Times New Roman" w:cs="Times New Roman"/>
          <w:color w:val="000000"/>
        </w:rPr>
        <w:t xml:space="preserve"> this festival illustrates how local communities evolve, adapt, and transmit environmental value systems and practices from one generation to the next as part of an adaptive strategy to social and ecological dynamics.</w:t>
      </w:r>
    </w:p>
    <w:p w14:paraId="2C469F96" w14:textId="3670211E" w:rsidR="004B6FA1" w:rsidRPr="004B6FA1" w:rsidRDefault="004B6FA1" w:rsidP="00713330">
      <w:pPr>
        <w:spacing w:before="120" w:after="120"/>
        <w:ind w:firstLine="288"/>
        <w:jc w:val="both"/>
        <w:rPr>
          <w:rFonts w:ascii="Times New Roman" w:eastAsia="Times New Roman" w:hAnsi="Times New Roman" w:cs="Times New Roman"/>
          <w:color w:val="000000"/>
        </w:rPr>
      </w:pPr>
      <w:r w:rsidRPr="004B6FA1">
        <w:rPr>
          <w:rFonts w:ascii="Times New Roman" w:eastAsia="Times New Roman" w:hAnsi="Times New Roman" w:cs="Times New Roman"/>
          <w:color w:val="000000"/>
        </w:rPr>
        <w:t>This statement</w:t>
      </w:r>
      <w:r w:rsidR="004613A4">
        <w:rPr>
          <w:rFonts w:ascii="Times New Roman" w:eastAsia="Times New Roman" w:hAnsi="Times New Roman" w:cs="Times New Roman"/>
          <w:color w:val="000000"/>
        </w:rPr>
        <w:t xml:space="preserve"> also</w:t>
      </w:r>
      <w:r w:rsidRPr="004B6FA1">
        <w:rPr>
          <w:rFonts w:ascii="Times New Roman" w:eastAsia="Times New Roman" w:hAnsi="Times New Roman" w:cs="Times New Roman"/>
          <w:color w:val="000000"/>
        </w:rPr>
        <w:t xml:space="preserve"> reflects the challenge facing the sustainability of the Memeden Gadhu Festival: a perceived sense of prestige among youth regarding active participation in village cultural activities. Amidst the tide of modernisation and the dominance of social media, involvement in activities rooted in agricultural traditions is often considered "outdated" or less prestigious than those associated with popular culture. This creates a psychological distance between the younger generation and local cultural practices rooted in agrarian life. If not addressed, this sense of prestige has the potential to weaken the regeneration of cultural actors and threaten the continuity of traditions.</w:t>
      </w:r>
    </w:p>
    <w:p w14:paraId="3DA47AFC" w14:textId="2C650640" w:rsidR="004B6FA1" w:rsidRPr="003400A0" w:rsidRDefault="004B6FA1" w:rsidP="00713330">
      <w:pPr>
        <w:spacing w:before="120" w:after="120"/>
        <w:ind w:firstLine="288"/>
        <w:jc w:val="both"/>
        <w:rPr>
          <w:rFonts w:ascii="Times New Roman" w:eastAsia="Times New Roman" w:hAnsi="Times New Roman" w:cs="Times New Roman"/>
          <w:color w:val="000000"/>
        </w:rPr>
      </w:pPr>
      <w:r w:rsidRPr="004B6FA1">
        <w:rPr>
          <w:rFonts w:ascii="Times New Roman" w:eastAsia="Times New Roman" w:hAnsi="Times New Roman" w:cs="Times New Roman"/>
          <w:color w:val="000000"/>
        </w:rPr>
        <w:t xml:space="preserve">However, the Festival serves as a social space for negotiating youth identity within a local framework. Young people are invited to perform in shows, join art groups, and even participate in </w:t>
      </w:r>
      <w:r w:rsidRPr="004B6FA1">
        <w:rPr>
          <w:rFonts w:ascii="Times New Roman" w:eastAsia="Times New Roman" w:hAnsi="Times New Roman" w:cs="Times New Roman"/>
          <w:color w:val="000000"/>
        </w:rPr>
        <w:lastRenderedPageBreak/>
        <w:t>festival media production, including digital documentation and social media. In this way, cultural involvement is no longer seen as a burden or something to be ashamed of, but rather as an expression of identity to be proud of. This process demonstrates that preserving tradition does not have to rely on conservatism but can thrive through an inclusive and adaptive approach to the dynamics of the younger generation.</w:t>
      </w:r>
    </w:p>
    <w:p w14:paraId="463E44C4" w14:textId="1294F482" w:rsidR="003400A0" w:rsidRPr="00713330" w:rsidRDefault="00B01AC7" w:rsidP="00713330">
      <w:pPr>
        <w:pStyle w:val="Heading2"/>
        <w:spacing w:after="120"/>
        <w:ind w:left="0" w:firstLine="0"/>
        <w:rPr>
          <w:sz w:val="24"/>
          <w:szCs w:val="24"/>
        </w:rPr>
      </w:pPr>
      <w:r w:rsidRPr="00713330">
        <w:rPr>
          <w:sz w:val="24"/>
          <w:szCs w:val="24"/>
        </w:rPr>
        <w:t xml:space="preserve">3.5. </w:t>
      </w:r>
      <w:r w:rsidR="003400A0" w:rsidRPr="00713330">
        <w:rPr>
          <w:sz w:val="24"/>
          <w:szCs w:val="24"/>
        </w:rPr>
        <w:t>Festival as a Medium for Social and Ecological Transformation</w:t>
      </w:r>
    </w:p>
    <w:p w14:paraId="7F1A15EB" w14:textId="497F6062" w:rsidR="00872E93" w:rsidRPr="009C5450" w:rsidRDefault="00872E93" w:rsidP="00713330">
      <w:pPr>
        <w:spacing w:before="120" w:after="120"/>
        <w:ind w:firstLine="288"/>
        <w:jc w:val="both"/>
        <w:rPr>
          <w:rFonts w:ascii="Times New Roman" w:eastAsia="Times New Roman" w:hAnsi="Times New Roman" w:cs="Times New Roman"/>
          <w:color w:val="000000"/>
        </w:rPr>
      </w:pPr>
      <w:r w:rsidRPr="007130C7">
        <w:rPr>
          <w:rFonts w:ascii="Times New Roman" w:eastAsia="Times New Roman" w:hAnsi="Times New Roman" w:cs="Times New Roman"/>
          <w:color w:val="000000"/>
          <w:lang w:val="en-ID"/>
        </w:rPr>
        <w:t xml:space="preserve">Furthermore, the Memeden Gadhu Festival also serves as a platform for negotiating identity between local culture and global challenges. On the one hand, the people of Kepuk Village use this festival to reaffirm their cultural roots as an agrarian community; on the other hand, they also demonstrate openness to innovation and new cultural expressions, such as the involvement of young artists, modern music performances, and digital documentation. This reflects the dynamic process of glocalization, where local traditions are maintained while being adapted in </w:t>
      </w:r>
      <w:r w:rsidRPr="009C5450">
        <w:rPr>
          <w:rFonts w:ascii="Times New Roman" w:eastAsia="Times New Roman" w:hAnsi="Times New Roman" w:cs="Times New Roman"/>
          <w:color w:val="000000"/>
          <w:lang w:val="en-ID"/>
        </w:rPr>
        <w:t xml:space="preserve">response to global cultural flows </w:t>
      </w:r>
      <w:r w:rsidRPr="009C5450">
        <w:rPr>
          <w:rFonts w:ascii="Times New Roman" w:eastAsia="Times New Roman" w:hAnsi="Times New Roman" w:cs="Times New Roman"/>
          <w:color w:val="000000"/>
          <w:lang w:val="en-ID"/>
        </w:rPr>
        <w:fldChar w:fldCharType="begin" w:fldLock="1"/>
      </w:r>
      <w:r w:rsidR="009C5450" w:rsidRPr="009C5450">
        <w:rPr>
          <w:rFonts w:ascii="Times New Roman" w:eastAsia="Times New Roman" w:hAnsi="Times New Roman" w:cs="Times New Roman"/>
          <w:color w:val="000000"/>
          <w:lang w:val="en-ID"/>
        </w:rPr>
        <w:instrText>ADDIN CSL_CITATION {"citationItems":[{"id":"ITEM-1","itemData":{"abstract":"This study explores the transformation of traditional culture in local Indonesian communities as a response to globalization, employing a qualitative research method through an extensive literature review. Globalization, characterized by intensified cross-cultural interactions and technological advancements, has posed significant challenges to the preservation of indigenous traditions, languages, and practices. Focusing on diverse Indonesian communities, this research investigates how traditional cultural elements adapt, resist, or evolve in the face of global influences. By analyzing scholarly articles, ethnographic studies, and policy documents, the study identifies key patterns of cultural adaptation, including hybridization, revitalization efforts, and the commodification of cultural heritage for tourism. Findings reveal that while globalization threatens cultural homogenization, local communities actively negotiate their identities by integrating global elements into traditional frameworks. For instance, rituals and art forms are reinterpreted to appeal to younger generations and international audiences, while digital platforms are increasingly utilized to document and promote indigenous knowledge. However, challenges such as cultural commodification, generational disconnection, and the marginalization of local languages persist. The study also highlights the role of community-led initiatives, government policies, and educational programs in fostering sustainable cultural preservation. It argues that cultural transformation is not merely a passive consequence of globalization but a dynamic process of agency and resilience. The research underscores the need for balanced strategies that honor cultural authenticity while embracing selective innovation. By contextualizing Indonesia's experience within broader theoretical debates on cultural globalization, this study contributes to understanding how traditional societies navigate modernity without eroding their heritage.","author":[{"dropping-particle":"","family":"Fauzan","given":"Ahmad","non-dropping-particle":"","parse-names":false,"suffix":""}],"id":"ITEM-1","issue":"3","issued":{"date-parts":[["2025"]]},"page":"1021-1030","title":"The Transformation of Traditional Culture in Responding to the Challenges of Globalization in Local Indonesian Communities","type":"article-journal","volume":"2"},"uris":["http://www.mendeley.com/documents/?uuid=607ed599-db71-4686-b802-fa33f5cf270f"]}],"mendeley":{"formattedCitation":"(Fauzan, 2025)","plainTextFormattedCitation":"(Fauzan, 2025)","previouslyFormattedCitation":"(Fauzan, 2025)"},"properties":{"noteIndex":0},"schema":"https://github.com/citation-style-language/schema/raw/master/csl-citation.json"}</w:instrText>
      </w:r>
      <w:r w:rsidRPr="009C5450">
        <w:rPr>
          <w:rFonts w:ascii="Times New Roman" w:eastAsia="Times New Roman" w:hAnsi="Times New Roman" w:cs="Times New Roman"/>
          <w:color w:val="000000"/>
          <w:lang w:val="en-ID"/>
        </w:rPr>
        <w:fldChar w:fldCharType="separate"/>
      </w:r>
      <w:r w:rsidRPr="009C5450">
        <w:rPr>
          <w:rFonts w:ascii="Times New Roman" w:eastAsia="Times New Roman" w:hAnsi="Times New Roman" w:cs="Times New Roman"/>
          <w:noProof/>
          <w:color w:val="000000"/>
          <w:lang w:val="en-ID"/>
        </w:rPr>
        <w:t>(Fauzan, 2025)</w:t>
      </w:r>
      <w:r w:rsidRPr="009C5450">
        <w:rPr>
          <w:rFonts w:ascii="Times New Roman" w:eastAsia="Times New Roman" w:hAnsi="Times New Roman" w:cs="Times New Roman"/>
          <w:color w:val="000000"/>
          <w:lang w:val="en-ID"/>
        </w:rPr>
        <w:fldChar w:fldCharType="end"/>
      </w:r>
      <w:r w:rsidRPr="009C5450">
        <w:rPr>
          <w:rFonts w:ascii="Times New Roman" w:eastAsia="Times New Roman" w:hAnsi="Times New Roman" w:cs="Times New Roman"/>
          <w:color w:val="000000"/>
          <w:lang w:val="en-ID"/>
        </w:rPr>
        <w:t>.</w:t>
      </w:r>
    </w:p>
    <w:p w14:paraId="159137E5" w14:textId="39E3BF35" w:rsidR="00872E93" w:rsidRPr="009C5450" w:rsidRDefault="00872E93" w:rsidP="00713330">
      <w:pPr>
        <w:spacing w:before="120" w:after="120"/>
        <w:ind w:firstLine="288"/>
        <w:jc w:val="both"/>
        <w:rPr>
          <w:rFonts w:ascii="Times New Roman" w:eastAsia="Times New Roman" w:hAnsi="Times New Roman" w:cs="Times New Roman"/>
          <w:color w:val="000000"/>
          <w:lang w:val="en-ID"/>
        </w:rPr>
      </w:pPr>
      <w:r w:rsidRPr="009C5450">
        <w:rPr>
          <w:rFonts w:ascii="Times New Roman" w:eastAsia="Times New Roman" w:hAnsi="Times New Roman" w:cs="Times New Roman"/>
          <w:color w:val="000000"/>
          <w:lang w:val="en-ID"/>
        </w:rPr>
        <w:t xml:space="preserve">Rather than being passive recipients of change, communities engage in creative reinterpretations of heritage that allow for both cultural continuity and renewal </w:t>
      </w:r>
      <w:r w:rsidR="009C5450" w:rsidRPr="009C5450">
        <w:rPr>
          <w:rFonts w:ascii="Times New Roman" w:eastAsia="Times New Roman" w:hAnsi="Times New Roman" w:cs="Times New Roman"/>
          <w:color w:val="000000"/>
          <w:lang w:val="en-ID"/>
        </w:rPr>
        <w:fldChar w:fldCharType="begin" w:fldLock="1"/>
      </w:r>
      <w:r w:rsidR="009C5450" w:rsidRPr="009C5450">
        <w:rPr>
          <w:rFonts w:ascii="Times New Roman" w:eastAsia="Times New Roman" w:hAnsi="Times New Roman" w:cs="Times New Roman"/>
          <w:color w:val="000000"/>
          <w:lang w:val="en-ID"/>
        </w:rPr>
        <w:instrText>ADDIN CSL_CITATION {"citationItems":[{"id":"ITEM-1","itemData":{"DOI":"10.26418/lantang.v11i2.79532","ISSN":"2355-2484","abstract":"Wisata budaya dan sejarah menjadi daya tarik utama di Yogyakarta karena memiliki nilai budaya yang unik. Namun, kekhawatiran yang terjadi ketika suatu tempat bersejarah menjadi pariwsata adalah terkadang hanya sebagai branding tanpa kekuatan nilai budaya yang utuh. Kotabaru adalah salah satu daerah yang kaya akan warisan budaya dengan status cagar budaya yang dilindungi. Pepohonan yang rindang dan ruang tepi jalan dibagian depan bangunan yang bergaya arsitektur indis dan kolonial menjadi karakteristik pembeda dengan tempat lain. Kawasan Kotabaru merupakan kawasan yang cukup cepat perkembangannya. Awalnya perumahan elit kini menjadi tempat pariwisata. Kekhawatiran yang terjadi adalah perkembangan kawasan ini yang tidak terkontrol dan dapat menghilangkan citra Kawasan. Dengan adanya wisata yang terintegrasi maka diharapkan beberapa bangunan cagar budaya yang tidak terawat, menjadi poin yang dapat dikembangkan juga sehingga tidak menjadi terbengkalai. Selain itu partisipasi masyarakat di dalamnya sebagai upaya pelestarian merupakan salah satu prioritas yang harus tercapai dalam memanfaatkan bangunan cagar budaya berwawasan pelestarian. Penelitian ini akan mengkaji keberlanjutan warisan budaya dengan mendiskripsikan praktik pengembangan dan pelestarian wisata budaya yang unggul dalam nilai sejarah, estetika, dan ekonomi melalui framework VCC (Values-Centered Conservation). Metode penelitian menggunakan metode deskriptif kualitatif, dengan menjaring pendapat dari responden purposif menggunakan kuisioner terkait pelestarian dan daftar bangunan cagar budaya yang bisa dikembangkan menjadi perencanaan wisata heritage dalam tujuan pelestarian serta pemetaan bangunan secara fisik. Hasilnya adalah adanya rekomendasi bentuk pelestarian secara holistik menurut framework VCC untuk wisata Kotabaru.","author":[{"dropping-particle":"","family":"Kinanthi","given":"Maria","non-dropping-particle":"","parse-names":false,"suffix":""},{"dropping-particle":"","family":"Mayang","given":"Servatia","non-dropping-particle":"","parse-names":false,"suffix":""},{"dropping-particle":"","family":"Cristina Aprilia Norman","given":"Laurensia","non-dropping-particle":"","parse-names":false,"suffix":""},{"dropping-particle":"","family":"A. Panggabean","given":"Meiti","non-dropping-particle":"","parse-names":false,"suffix":""}],"container-title":"Langkau Betang: Jurnal Arsitektur","id":"ITEM-1","issue":"2","issued":{"date-parts":[["2024"]]},"page":"180-197","title":"Membangun Keberlanjutan Warisan Budaya: Kajian Pengembangan Wisata Dan Konservasi Warisan Budaya Kawasan Kotabaru Yogyakarta","type":"article-journal","volume":"11"},"uris":["http://www.mendeley.com/documents/?uuid=891c0bea-41e8-4c14-af7f-5931893b3b2f"]}],"mendeley":{"formattedCitation":"(Kinanthi et al., 2024)","plainTextFormattedCitation":"(Kinanthi et al., 2024)","previouslyFormattedCitation":"(Kinanthi et al., 2024)"},"properties":{"noteIndex":0},"schema":"https://github.com/citation-style-language/schema/raw/master/csl-citation.json"}</w:instrText>
      </w:r>
      <w:r w:rsidR="009C5450" w:rsidRPr="009C5450">
        <w:rPr>
          <w:rFonts w:ascii="Times New Roman" w:eastAsia="Times New Roman" w:hAnsi="Times New Roman" w:cs="Times New Roman"/>
          <w:color w:val="000000"/>
          <w:lang w:val="en-ID"/>
        </w:rPr>
        <w:fldChar w:fldCharType="separate"/>
      </w:r>
      <w:r w:rsidR="009C5450" w:rsidRPr="009C5450">
        <w:rPr>
          <w:rFonts w:ascii="Times New Roman" w:eastAsia="Times New Roman" w:hAnsi="Times New Roman" w:cs="Times New Roman"/>
          <w:noProof/>
          <w:color w:val="000000"/>
          <w:lang w:val="en-ID"/>
        </w:rPr>
        <w:t>(Kinanthi et al., 2024)</w:t>
      </w:r>
      <w:r w:rsidR="009C5450" w:rsidRPr="009C5450">
        <w:rPr>
          <w:rFonts w:ascii="Times New Roman" w:eastAsia="Times New Roman" w:hAnsi="Times New Roman" w:cs="Times New Roman"/>
          <w:color w:val="000000"/>
          <w:lang w:val="en-ID"/>
        </w:rPr>
        <w:fldChar w:fldCharType="end"/>
      </w:r>
      <w:r w:rsidRPr="009C5450">
        <w:rPr>
          <w:rFonts w:ascii="Times New Roman" w:eastAsia="Times New Roman" w:hAnsi="Times New Roman" w:cs="Times New Roman"/>
          <w:color w:val="000000"/>
          <w:lang w:val="en-ID"/>
        </w:rPr>
        <w:t xml:space="preserve">. As recent studies in cultural ecology and environmental humanities suggest, festivals that incorporate local ecological values while adapting to contemporary expressions become important arenas for sustainability learning, identity formation, and community resilience </w:t>
      </w:r>
      <w:r w:rsidR="009C5450" w:rsidRPr="009C5450">
        <w:rPr>
          <w:rFonts w:ascii="Times New Roman" w:eastAsia="Times New Roman" w:hAnsi="Times New Roman" w:cs="Times New Roman"/>
          <w:color w:val="000000"/>
          <w:lang w:val="en-ID"/>
        </w:rPr>
        <w:fldChar w:fldCharType="begin" w:fldLock="1"/>
      </w:r>
      <w:r w:rsidR="00204711">
        <w:rPr>
          <w:rFonts w:ascii="Times New Roman" w:eastAsia="Times New Roman" w:hAnsi="Times New Roman" w:cs="Times New Roman"/>
          <w:color w:val="000000"/>
          <w:lang w:val="en-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approach.","author":[{"dropping-particle":"","family":"Bates","given":"Daniel G.","non-dropping-particle":"","parse-names":false,"suffix":""},{"dropping-particle":"","family":"Tucker","given":"Judith","non-dropping-particle":"","parse-names":false,"suffix":""}],"id":"ITEM-1","issued":{"date-parts":[["2010"]]},"publisher":"Springer","title":"Human Ecology : Contemporary Research and Practice","type":"book"},"uris":["http://www.mendeley.com/documents/?uuid=d6d0f62e-8a61-41cd-8946-b9d537d60e1f"]},{"id":"ITEM-2","itemData":{"DOI":"10.4324/b23278","ISBN":"9781032407173","abstract":"This book introduces students to cultural anthropology with an emphasis on environmental and evolutionary approaches, focusing on how humans adapt to their environment and how the environment shapes culture. It shows how cultures evolve within the context of people's strategies for surviving and thriving in their environments. This approach is widely used among scholars as a cross-disciplinary tool that rewards students with valuable insights into contemporary developments. Drawing on anthropological case studies, the authors address immediate human concerns such as the costs and consequences of human energy requirements, environmental change and degradation, population pressure, social and economic equity, and planned and unplanned change. Impacts of increasingly rapid climatic change on equitable access to resources and issues of human rights are discussed throughout. Towards the end of the book the student is drawn into a challenging thought experiment addressing the possible impacts of climatic warming on Middle America in the year 2040. All chapters conclude with \"Summary,\" \"Key Terms,\" and \"Suggested Readings.\" This book is an ideal text for students of introductory anthropology and archaeology, environmental studies, world history, and human and cultural ecology courses.","author":[{"dropping-particle":"","family":"Bates","given":"Daniel","non-dropping-particle":"","parse-names":false,"suffix":""},{"dropping-particle":"","family":"Tucker","given":"Judith","non-dropping-particle":"","parse-names":false,"suffix":""},{"dropping-particle":"","family":"Lozny","given":"Ludomir","non-dropping-particle":"","parse-names":false,"suffix":""}],"container-title":"Human Adaptive Strategies","id":"ITEM-2","issued":{"date-parts":[["2023"]]},"title":"Human Adaptive Strategies","type":"book"},"uris":["http://www.mendeley.com/documents/?uuid=474e0aba-fab5-4561-ad29-043a6ea7fae1"]}],"mendeley":{"formattedCitation":"(D. Bates et al., 2023; D. G. Bates &amp; Tucker, 2010)","manualFormatting":"( Bates et al., 2023; Bates &amp; Tucker, 2010)","plainTextFormattedCitation":"(D. Bates et al., 2023; D. G. Bates &amp; Tucker, 2010)","previouslyFormattedCitation":"(D. Bates et al., 2023; D. G. Bates &amp; Tucker, 2010)"},"properties":{"noteIndex":0},"schema":"https://github.com/citation-style-language/schema/raw/master/csl-citation.json"}</w:instrText>
      </w:r>
      <w:r w:rsidR="009C5450" w:rsidRPr="009C5450">
        <w:rPr>
          <w:rFonts w:ascii="Times New Roman" w:eastAsia="Times New Roman" w:hAnsi="Times New Roman" w:cs="Times New Roman"/>
          <w:color w:val="000000"/>
          <w:lang w:val="en-ID"/>
        </w:rPr>
        <w:fldChar w:fldCharType="separate"/>
      </w:r>
      <w:r w:rsidR="009C5450" w:rsidRPr="009C5450">
        <w:rPr>
          <w:rFonts w:ascii="Times New Roman" w:eastAsia="Times New Roman" w:hAnsi="Times New Roman" w:cs="Times New Roman"/>
          <w:noProof/>
          <w:color w:val="000000"/>
          <w:lang w:val="en-ID"/>
        </w:rPr>
        <w:t>( Bates et al., 2023; Bates &amp; Tucker, 2010)</w:t>
      </w:r>
      <w:r w:rsidR="009C5450" w:rsidRPr="009C5450">
        <w:rPr>
          <w:rFonts w:ascii="Times New Roman" w:eastAsia="Times New Roman" w:hAnsi="Times New Roman" w:cs="Times New Roman"/>
          <w:color w:val="000000"/>
          <w:lang w:val="en-ID"/>
        </w:rPr>
        <w:fldChar w:fldCharType="end"/>
      </w:r>
      <w:r w:rsidR="009C5450" w:rsidRPr="009C5450">
        <w:rPr>
          <w:rFonts w:ascii="Times New Roman" w:eastAsia="Times New Roman" w:hAnsi="Times New Roman" w:cs="Times New Roman"/>
          <w:color w:val="000000"/>
          <w:lang w:val="en-ID"/>
        </w:rPr>
        <w:t xml:space="preserve">. </w:t>
      </w:r>
      <w:r w:rsidRPr="009C5450">
        <w:rPr>
          <w:rFonts w:ascii="Times New Roman" w:eastAsia="Times New Roman" w:hAnsi="Times New Roman" w:cs="Times New Roman"/>
          <w:color w:val="000000"/>
          <w:lang w:val="en-ID"/>
        </w:rPr>
        <w:t>Thus, the Memeden Gadhu Festival is not only a form of cultural preservation but also a medium for social and ecological transformation that is responsive to changing times.</w:t>
      </w:r>
    </w:p>
    <w:p w14:paraId="52B4F1C8" w14:textId="01799D4D" w:rsidR="00CF002D" w:rsidRDefault="0027520D">
      <w:pPr>
        <w:pStyle w:val="Heading1"/>
        <w:numPr>
          <w:ilvl w:val="0"/>
          <w:numId w:val="1"/>
        </w:numPr>
        <w:spacing w:after="0"/>
      </w:pPr>
      <w:r>
        <w:t xml:space="preserve">Conclusion </w:t>
      </w:r>
    </w:p>
    <w:p w14:paraId="4338B189" w14:textId="395F3FA4" w:rsidR="00DC5945" w:rsidRDefault="003400A0" w:rsidP="00713330">
      <w:pPr>
        <w:pBdr>
          <w:top w:val="nil"/>
          <w:left w:val="nil"/>
          <w:bottom w:val="nil"/>
          <w:right w:val="nil"/>
          <w:between w:val="nil"/>
        </w:pBdr>
        <w:spacing w:before="120" w:after="120" w:line="240" w:lineRule="auto"/>
        <w:ind w:firstLine="360"/>
        <w:jc w:val="both"/>
        <w:rPr>
          <w:rFonts w:ascii="Times New Roman" w:eastAsia="Times New Roman" w:hAnsi="Times New Roman" w:cs="Times New Roman"/>
          <w:color w:val="000000"/>
        </w:rPr>
      </w:pPr>
      <w:r w:rsidRPr="003400A0">
        <w:rPr>
          <w:rFonts w:ascii="Times New Roman" w:eastAsia="Times New Roman" w:hAnsi="Times New Roman" w:cs="Times New Roman"/>
          <w:color w:val="000000"/>
          <w:lang w:val="en-ID"/>
        </w:rPr>
        <w:t>The Memeden Gadhu Festival in Kepuk Village is a real representation of how local communities can maintain traditional agrarian culture and ecological knowledge amidst the currents of modernization and the global environmental crisis. Through a series of cultural activities that involve all elements of society, this festival serves not only as an arena for artistic expression but also as a space for ecological education, intergenerational knowledge transmission, and the strengthening of collective identity within the agrarian community. The existence of agrarian symbols such as memedi sawah, tumpeng harvest, and the personification of Dewi Sri reflects a value system that upholds the balance between humans and nature and respects local wisdom in managing resources sustainably. This study demonstrates that a cultural approach cannot be overlooked in sustainability and adaptation strategies for climate change, particularly in rural areas that are rich in local traditions and knowledge. The Memeden Gadhu Festival demonstrates that cultural practices can be an integral part of community-based sustainable development, provided they are supported by active participation, cross-generational involvement, and adequate policy support. Therefore, the preservation and development of local traditions, such as these, are not only important in terms of cultural heritage but also from the perspective of long-term socio-ecological sustainability.</w:t>
      </w:r>
      <w:r w:rsidR="00204711">
        <w:rPr>
          <w:rFonts w:ascii="Times New Roman" w:eastAsia="Times New Roman" w:hAnsi="Times New Roman" w:cs="Times New Roman"/>
          <w:color w:val="000000"/>
          <w:lang w:val="en-ID"/>
        </w:rPr>
        <w:t xml:space="preserve"> </w:t>
      </w:r>
      <w:r w:rsidR="00204711" w:rsidRPr="00204711">
        <w:rPr>
          <w:rFonts w:ascii="Times New Roman" w:eastAsia="Times New Roman" w:hAnsi="Times New Roman" w:cs="Times New Roman"/>
          <w:color w:val="000000"/>
          <w:lang w:val="en-ID"/>
        </w:rPr>
        <w:t>Therefore, the preservation and development of local traditions such as this should be integrated into cultural and environmental policies that promote inclusive rural development. Furthermore, future research should investigate how similar cultural practices in other regions contribute to climate resilience, food security, and social cohesion, thereby expanding the role of cultural heritage in the broader sustainability agenda.</w:t>
      </w:r>
    </w:p>
    <w:p w14:paraId="2C08E397" w14:textId="55148521" w:rsidR="00CF002D" w:rsidRDefault="0027520D">
      <w:pPr>
        <w:pStyle w:val="Heading1"/>
        <w:numPr>
          <w:ilvl w:val="0"/>
          <w:numId w:val="1"/>
        </w:numPr>
      </w:pPr>
      <w:r>
        <w:t xml:space="preserve">Acknowledgment </w:t>
      </w:r>
    </w:p>
    <w:p w14:paraId="6C0FF345" w14:textId="788A48F1" w:rsidR="00CF002D" w:rsidRDefault="003400A0">
      <w:pPr>
        <w:pBdr>
          <w:top w:val="nil"/>
          <w:left w:val="nil"/>
          <w:bottom w:val="nil"/>
          <w:right w:val="nil"/>
          <w:between w:val="nil"/>
        </w:pBdr>
        <w:spacing w:after="0" w:line="240" w:lineRule="auto"/>
        <w:ind w:firstLine="288"/>
        <w:jc w:val="both"/>
        <w:rPr>
          <w:rFonts w:ascii="Times New Roman" w:eastAsia="Times New Roman" w:hAnsi="Times New Roman" w:cs="Times New Roman"/>
          <w:color w:val="000000"/>
        </w:rPr>
      </w:pPr>
      <w:r w:rsidRPr="003400A0">
        <w:rPr>
          <w:rFonts w:ascii="Times New Roman" w:eastAsia="Times New Roman" w:hAnsi="Times New Roman" w:cs="Times New Roman"/>
          <w:color w:val="000000"/>
        </w:rPr>
        <w:t>The author would like to thank the entire community of Kepuk Village, Bangsri District, Jepara Regency, for opening access and providing information and support throughout the research process.</w:t>
      </w:r>
    </w:p>
    <w:p w14:paraId="3AF47FA0" w14:textId="3B9553FA" w:rsidR="00CF002D" w:rsidRDefault="0027520D">
      <w:pPr>
        <w:pStyle w:val="Heading1"/>
        <w:numPr>
          <w:ilvl w:val="0"/>
          <w:numId w:val="1"/>
        </w:numPr>
      </w:pPr>
      <w:r>
        <w:lastRenderedPageBreak/>
        <w:t xml:space="preserve">References </w:t>
      </w:r>
    </w:p>
    <w:p w14:paraId="2C2FF784" w14:textId="1D993F42" w:rsidR="00204711" w:rsidRPr="00204711" w:rsidRDefault="009548C7"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Pr>
          <w:rFonts w:ascii="Times New Roman" w:eastAsia="Times New Roman" w:hAnsi="Times New Roman" w:cs="Times New Roman"/>
          <w:color w:val="000000"/>
        </w:rPr>
        <w:fldChar w:fldCharType="begin" w:fldLock="1"/>
      </w:r>
      <w:r>
        <w:rPr>
          <w:rFonts w:ascii="Times New Roman" w:eastAsia="Times New Roman" w:hAnsi="Times New Roman" w:cs="Times New Roman"/>
          <w:color w:val="000000"/>
        </w:rPr>
        <w:instrText xml:space="preserve">ADDIN Mendeley Bibliography CSL_BIBLIOGRAPHY </w:instrText>
      </w:r>
      <w:r>
        <w:rPr>
          <w:rFonts w:ascii="Times New Roman" w:eastAsia="Times New Roman" w:hAnsi="Times New Roman" w:cs="Times New Roman"/>
          <w:color w:val="000000"/>
        </w:rPr>
        <w:fldChar w:fldCharType="separate"/>
      </w:r>
      <w:r w:rsidR="00204711" w:rsidRPr="00204711">
        <w:rPr>
          <w:rFonts w:ascii="Times New Roman" w:hAnsi="Times New Roman" w:cs="Times New Roman"/>
          <w:noProof/>
        </w:rPr>
        <w:t xml:space="preserve">Adlini, M. N., Dinda, A. H., Yulinda, S., Chotimah, O., &amp; Merliyana, S. J. (2022). Metode Penelitian Kualitatif Studi Pustaka. </w:t>
      </w:r>
      <w:r w:rsidR="00204711" w:rsidRPr="00204711">
        <w:rPr>
          <w:rFonts w:ascii="Times New Roman" w:hAnsi="Times New Roman" w:cs="Times New Roman"/>
          <w:i/>
          <w:iCs/>
          <w:noProof/>
        </w:rPr>
        <w:t>Edumaspul: Jurnal Pendidikan</w:t>
      </w:r>
      <w:r w:rsidR="00204711" w:rsidRPr="00204711">
        <w:rPr>
          <w:rFonts w:ascii="Times New Roman" w:hAnsi="Times New Roman" w:cs="Times New Roman"/>
          <w:noProof/>
        </w:rPr>
        <w:t xml:space="preserve">, </w:t>
      </w:r>
      <w:r w:rsidR="00204711" w:rsidRPr="00204711">
        <w:rPr>
          <w:rFonts w:ascii="Times New Roman" w:hAnsi="Times New Roman" w:cs="Times New Roman"/>
          <w:i/>
          <w:iCs/>
          <w:noProof/>
        </w:rPr>
        <w:t>6</w:t>
      </w:r>
      <w:r w:rsidR="00204711" w:rsidRPr="00204711">
        <w:rPr>
          <w:rFonts w:ascii="Times New Roman" w:hAnsi="Times New Roman" w:cs="Times New Roman"/>
          <w:noProof/>
        </w:rPr>
        <w:t>(1), 974–980. https://doi.org/10.33487/edumaspul.v6i1.3394</w:t>
      </w:r>
    </w:p>
    <w:p w14:paraId="47373D3F"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Bates, D. G., &amp; Tucker, J. (2010). </w:t>
      </w:r>
      <w:r w:rsidRPr="00204711">
        <w:rPr>
          <w:rFonts w:ascii="Times New Roman" w:hAnsi="Times New Roman" w:cs="Times New Roman"/>
          <w:i/>
          <w:iCs/>
          <w:noProof/>
        </w:rPr>
        <w:t>Human Ecology : Contemporary Research and Practice</w:t>
      </w:r>
      <w:r w:rsidRPr="00204711">
        <w:rPr>
          <w:rFonts w:ascii="Times New Roman" w:hAnsi="Times New Roman" w:cs="Times New Roman"/>
          <w:noProof/>
        </w:rPr>
        <w:t>. Springer.</w:t>
      </w:r>
    </w:p>
    <w:p w14:paraId="2D357FDE"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Bates, D., Tucker, J., &amp; Lozny, L. (2023). Human Adaptive Strategies. In </w:t>
      </w:r>
      <w:r w:rsidRPr="00204711">
        <w:rPr>
          <w:rFonts w:ascii="Times New Roman" w:hAnsi="Times New Roman" w:cs="Times New Roman"/>
          <w:i/>
          <w:iCs/>
          <w:noProof/>
        </w:rPr>
        <w:t>Human Adaptive Strategies</w:t>
      </w:r>
      <w:r w:rsidRPr="00204711">
        <w:rPr>
          <w:rFonts w:ascii="Times New Roman" w:hAnsi="Times New Roman" w:cs="Times New Roman"/>
          <w:noProof/>
        </w:rPr>
        <w:t>. https://doi.org/10.4324/b23278</w:t>
      </w:r>
    </w:p>
    <w:p w14:paraId="7877234A"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Beatty, A. (1999). </w:t>
      </w:r>
      <w:r w:rsidRPr="00204711">
        <w:rPr>
          <w:rFonts w:ascii="Times New Roman" w:hAnsi="Times New Roman" w:cs="Times New Roman"/>
          <w:i/>
          <w:iCs/>
          <w:noProof/>
        </w:rPr>
        <w:t>Varieties of Javanese Religion: An Anthropological Account</w:t>
      </w:r>
      <w:r w:rsidRPr="00204711">
        <w:rPr>
          <w:rFonts w:ascii="Times New Roman" w:hAnsi="Times New Roman" w:cs="Times New Roman"/>
          <w:noProof/>
        </w:rPr>
        <w:t>. Cambridge University Press.</w:t>
      </w:r>
    </w:p>
    <w:p w14:paraId="0D91BE34"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Berkes, F. (2012). Sacret Ecology. </w:t>
      </w:r>
      <w:r w:rsidRPr="00204711">
        <w:rPr>
          <w:rFonts w:ascii="Times New Roman" w:hAnsi="Times New Roman" w:cs="Times New Roman"/>
          <w:i/>
          <w:iCs/>
          <w:noProof/>
        </w:rPr>
        <w:t>Routledge 2 Park Square, Milton Park, Abingdon, Oxon OX14 4RN.</w:t>
      </w:r>
      <w:r w:rsidRPr="00204711">
        <w:rPr>
          <w:rFonts w:ascii="Times New Roman" w:hAnsi="Times New Roman" w:cs="Times New Roman"/>
          <w:noProof/>
        </w:rPr>
        <w:t>, 355.</w:t>
      </w:r>
    </w:p>
    <w:p w14:paraId="0178B184" w14:textId="77777777" w:rsidR="006B56BB"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Fauzan, A. (2025). </w:t>
      </w:r>
      <w:r w:rsidRPr="00204711">
        <w:rPr>
          <w:rFonts w:ascii="Times New Roman" w:hAnsi="Times New Roman" w:cs="Times New Roman"/>
          <w:i/>
          <w:iCs/>
          <w:noProof/>
        </w:rPr>
        <w:t>The Transformation of Traditional Culture in Responding to the Challenges of Globalization in Local Indonesian Communities</w:t>
      </w:r>
      <w:r w:rsidRPr="00204711">
        <w:rPr>
          <w:rFonts w:ascii="Times New Roman" w:hAnsi="Times New Roman" w:cs="Times New Roman"/>
          <w:noProof/>
        </w:rPr>
        <w:t xml:space="preserve">. </w:t>
      </w:r>
      <w:r w:rsidRPr="00204711">
        <w:rPr>
          <w:rFonts w:ascii="Times New Roman" w:hAnsi="Times New Roman" w:cs="Times New Roman"/>
          <w:i/>
          <w:iCs/>
          <w:noProof/>
        </w:rPr>
        <w:t>2</w:t>
      </w:r>
      <w:r w:rsidRPr="00204711">
        <w:rPr>
          <w:rFonts w:ascii="Times New Roman" w:hAnsi="Times New Roman" w:cs="Times New Roman"/>
          <w:noProof/>
        </w:rPr>
        <w:t>(3), 1021–1030. https://creativecommons.org/licenses/by/4.0</w:t>
      </w:r>
    </w:p>
    <w:p w14:paraId="20232DEB" w14:textId="0E3EC86F" w:rsidR="006B56BB" w:rsidRPr="00204711" w:rsidRDefault="006B56BB"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6B56BB">
        <w:rPr>
          <w:rFonts w:ascii="Times New Roman" w:hAnsi="Times New Roman" w:cs="Times New Roman"/>
          <w:noProof/>
          <w:lang w:val="en-ID"/>
        </w:rPr>
        <w:t>Foley, K. (1985). The Dancer and The Danced. </w:t>
      </w:r>
      <w:r w:rsidRPr="006B56BB">
        <w:rPr>
          <w:rFonts w:ascii="Times New Roman" w:hAnsi="Times New Roman" w:cs="Times New Roman"/>
          <w:i/>
          <w:iCs/>
          <w:noProof/>
          <w:lang w:val="en-ID"/>
        </w:rPr>
        <w:t>Asian Theatre Journal 2(1),</w:t>
      </w:r>
      <w:r w:rsidRPr="006B56BB">
        <w:rPr>
          <w:rFonts w:ascii="Times New Roman" w:hAnsi="Times New Roman" w:cs="Times New Roman"/>
          <w:noProof/>
          <w:lang w:val="en-ID"/>
        </w:rPr>
        <w:t> pp. 28-49.</w:t>
      </w:r>
    </w:p>
    <w:p w14:paraId="0092C934"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Furidha, B. W. (2023). Comprehension of the Descriptive Qualitative Research Method. </w:t>
      </w:r>
      <w:r w:rsidRPr="00204711">
        <w:rPr>
          <w:rFonts w:ascii="Times New Roman" w:hAnsi="Times New Roman" w:cs="Times New Roman"/>
          <w:i/>
          <w:iCs/>
          <w:noProof/>
        </w:rPr>
        <w:t>ACITYA WISESA: Journal of Multidisciplinary Research</w:t>
      </w:r>
      <w:r w:rsidRPr="00204711">
        <w:rPr>
          <w:rFonts w:ascii="Times New Roman" w:hAnsi="Times New Roman" w:cs="Times New Roman"/>
          <w:noProof/>
        </w:rPr>
        <w:t xml:space="preserve">, </w:t>
      </w:r>
      <w:r w:rsidRPr="00204711">
        <w:rPr>
          <w:rFonts w:ascii="Times New Roman" w:hAnsi="Times New Roman" w:cs="Times New Roman"/>
          <w:i/>
          <w:iCs/>
          <w:noProof/>
        </w:rPr>
        <w:t>2</w:t>
      </w:r>
      <w:r w:rsidRPr="00204711">
        <w:rPr>
          <w:rFonts w:ascii="Times New Roman" w:hAnsi="Times New Roman" w:cs="Times New Roman"/>
          <w:noProof/>
        </w:rPr>
        <w:t>(4). https://journal.jfpublisher.com/index.php/</w:t>
      </w:r>
    </w:p>
    <w:p w14:paraId="1A3D70F0"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Gavin, M. C., McCarter, J., Mead, A., Berkes, F., Stepp, J. R., Peterson, D., &amp; Tang, R. (2015). Defining biocultural approaches to conservation. </w:t>
      </w:r>
      <w:r w:rsidRPr="00204711">
        <w:rPr>
          <w:rFonts w:ascii="Times New Roman" w:hAnsi="Times New Roman" w:cs="Times New Roman"/>
          <w:i/>
          <w:iCs/>
          <w:noProof/>
        </w:rPr>
        <w:t>Trends in Ecology and Evolution</w:t>
      </w:r>
      <w:r w:rsidRPr="00204711">
        <w:rPr>
          <w:rFonts w:ascii="Times New Roman" w:hAnsi="Times New Roman" w:cs="Times New Roman"/>
          <w:noProof/>
        </w:rPr>
        <w:t xml:space="preserve">, </w:t>
      </w:r>
      <w:r w:rsidRPr="00204711">
        <w:rPr>
          <w:rFonts w:ascii="Times New Roman" w:hAnsi="Times New Roman" w:cs="Times New Roman"/>
          <w:i/>
          <w:iCs/>
          <w:noProof/>
        </w:rPr>
        <w:t>30</w:t>
      </w:r>
      <w:r w:rsidRPr="00204711">
        <w:rPr>
          <w:rFonts w:ascii="Times New Roman" w:hAnsi="Times New Roman" w:cs="Times New Roman"/>
          <w:noProof/>
        </w:rPr>
        <w:t>(3), 140–145. https://doi.org/10.1016/j.tree.2014.12.005</w:t>
      </w:r>
    </w:p>
    <w:p w14:paraId="42225EA3"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Geertz, C. (1960). </w:t>
      </w:r>
      <w:r w:rsidRPr="00204711">
        <w:rPr>
          <w:rFonts w:ascii="Times New Roman" w:hAnsi="Times New Roman" w:cs="Times New Roman"/>
          <w:i/>
          <w:iCs/>
          <w:noProof/>
        </w:rPr>
        <w:t>The Religion of Java</w:t>
      </w:r>
      <w:r w:rsidRPr="00204711">
        <w:rPr>
          <w:rFonts w:ascii="Times New Roman" w:hAnsi="Times New Roman" w:cs="Times New Roman"/>
          <w:noProof/>
        </w:rPr>
        <w:t>. The University of Chicago Press.</w:t>
      </w:r>
    </w:p>
    <w:p w14:paraId="3B956214"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Hammersley, M., &amp; Atkinson, P. (2007). Ethnography: Principles in Practice 3rd edition. In </w:t>
      </w:r>
      <w:r w:rsidRPr="00204711">
        <w:rPr>
          <w:rFonts w:ascii="Times New Roman" w:hAnsi="Times New Roman" w:cs="Times New Roman"/>
          <w:i/>
          <w:iCs/>
          <w:noProof/>
        </w:rPr>
        <w:t>Contemporary Sociology</w:t>
      </w:r>
      <w:r w:rsidRPr="00204711">
        <w:rPr>
          <w:rFonts w:ascii="Times New Roman" w:hAnsi="Times New Roman" w:cs="Times New Roman"/>
          <w:noProof/>
        </w:rPr>
        <w:t xml:space="preserve"> (Vol. 15, Issue 3). Routledge. https://doi.org/10.2307/2070079</w:t>
      </w:r>
    </w:p>
    <w:p w14:paraId="6CE066BD"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Karn, R. N. (2024). </w:t>
      </w:r>
      <w:r w:rsidRPr="00204711">
        <w:rPr>
          <w:rFonts w:ascii="Times New Roman" w:hAnsi="Times New Roman" w:cs="Times New Roman"/>
          <w:i/>
          <w:iCs/>
          <w:noProof/>
        </w:rPr>
        <w:t>Traditional Knowledge for Sustainable Practices : Indigenous Tribal People ’ s Cognizance of Climate Change</w:t>
      </w:r>
      <w:r w:rsidRPr="00204711">
        <w:rPr>
          <w:rFonts w:ascii="Times New Roman" w:hAnsi="Times New Roman" w:cs="Times New Roman"/>
          <w:noProof/>
        </w:rPr>
        <w:t>. 1–18. https://doi.org/10.55041/IJSREM34478</w:t>
      </w:r>
    </w:p>
    <w:p w14:paraId="77D259D1"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Kim, H., Sefcik, J. S., &amp; Bradway, C. (2017). Characteristics of Qualitative Descriptive Studies : A Systematic Review. </w:t>
      </w:r>
      <w:r w:rsidRPr="00204711">
        <w:rPr>
          <w:rFonts w:ascii="Times New Roman" w:hAnsi="Times New Roman" w:cs="Times New Roman"/>
          <w:i/>
          <w:iCs/>
          <w:noProof/>
        </w:rPr>
        <w:t>Res Nurs Health</w:t>
      </w:r>
      <w:r w:rsidRPr="00204711">
        <w:rPr>
          <w:rFonts w:ascii="Times New Roman" w:hAnsi="Times New Roman" w:cs="Times New Roman"/>
          <w:noProof/>
        </w:rPr>
        <w:t xml:space="preserve">, </w:t>
      </w:r>
      <w:r w:rsidRPr="00204711">
        <w:rPr>
          <w:rFonts w:ascii="Times New Roman" w:hAnsi="Times New Roman" w:cs="Times New Roman"/>
          <w:i/>
          <w:iCs/>
          <w:noProof/>
        </w:rPr>
        <w:t>40</w:t>
      </w:r>
      <w:r w:rsidRPr="00204711">
        <w:rPr>
          <w:rFonts w:ascii="Times New Roman" w:hAnsi="Times New Roman" w:cs="Times New Roman"/>
          <w:noProof/>
        </w:rPr>
        <w:t>(1), 23–42. https://doi.org/10.21061/jcte.v21i1.647</w:t>
      </w:r>
    </w:p>
    <w:p w14:paraId="5BCC9C30" w14:textId="77777777" w:rsid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Kinanthi, M., Mayang, S., Cristina Aprilia Norman, L., &amp; A. Panggabean, M. (2024). Membangun Keberlanjutan Warisan Budaya: Kajian Pengembangan Wisata Dan Konservasi Warisan Budaya Kawasan Kotabaru Yogyakarta. </w:t>
      </w:r>
      <w:r w:rsidRPr="00204711">
        <w:rPr>
          <w:rFonts w:ascii="Times New Roman" w:hAnsi="Times New Roman" w:cs="Times New Roman"/>
          <w:i/>
          <w:iCs/>
          <w:noProof/>
        </w:rPr>
        <w:t>Langkau Betang: Jurnal Arsitektur</w:t>
      </w:r>
      <w:r w:rsidRPr="00204711">
        <w:rPr>
          <w:rFonts w:ascii="Times New Roman" w:hAnsi="Times New Roman" w:cs="Times New Roman"/>
          <w:noProof/>
        </w:rPr>
        <w:t xml:space="preserve">, </w:t>
      </w:r>
      <w:r w:rsidRPr="00204711">
        <w:rPr>
          <w:rFonts w:ascii="Times New Roman" w:hAnsi="Times New Roman" w:cs="Times New Roman"/>
          <w:i/>
          <w:iCs/>
          <w:noProof/>
        </w:rPr>
        <w:t>11</w:t>
      </w:r>
      <w:r w:rsidRPr="00204711">
        <w:rPr>
          <w:rFonts w:ascii="Times New Roman" w:hAnsi="Times New Roman" w:cs="Times New Roman"/>
          <w:noProof/>
        </w:rPr>
        <w:t>(2), 180–197. https://doi.org/10.26418/lantang.v11i2.79532</w:t>
      </w:r>
    </w:p>
    <w:p w14:paraId="74082909" w14:textId="005562BC" w:rsidR="006B56BB" w:rsidRPr="00204711" w:rsidRDefault="006B56BB"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6B56BB">
        <w:rPr>
          <w:rFonts w:ascii="Times New Roman" w:hAnsi="Times New Roman" w:cs="Times New Roman"/>
          <w:noProof/>
        </w:rPr>
        <w:t>Koentjaraningrat. (1985). </w:t>
      </w:r>
      <w:r w:rsidRPr="006B56BB">
        <w:rPr>
          <w:rFonts w:ascii="Times New Roman" w:hAnsi="Times New Roman" w:cs="Times New Roman"/>
          <w:i/>
          <w:iCs/>
          <w:noProof/>
        </w:rPr>
        <w:t>Javanese culture</w:t>
      </w:r>
      <w:r w:rsidRPr="006B56BB">
        <w:rPr>
          <w:rFonts w:ascii="Times New Roman" w:hAnsi="Times New Roman" w:cs="Times New Roman"/>
          <w:noProof/>
        </w:rPr>
        <w:t>. Oxford University Press. https://ehrafworldcultures.yale.edu/document?id=oe05-037</w:t>
      </w:r>
    </w:p>
    <w:p w14:paraId="5390C19E"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Kurnianto, B. T. (2024). </w:t>
      </w:r>
      <w:r w:rsidRPr="00204711">
        <w:rPr>
          <w:rFonts w:ascii="Times New Roman" w:hAnsi="Times New Roman" w:cs="Times New Roman"/>
          <w:i/>
          <w:iCs/>
          <w:noProof/>
        </w:rPr>
        <w:t>The Future of Agriculture in Indonesia : Facing Climate Change and Globalization</w:t>
      </w:r>
      <w:r w:rsidRPr="00204711">
        <w:rPr>
          <w:rFonts w:ascii="Times New Roman" w:hAnsi="Times New Roman" w:cs="Times New Roman"/>
          <w:noProof/>
        </w:rPr>
        <w:t xml:space="preserve">. </w:t>
      </w:r>
      <w:r w:rsidRPr="00204711">
        <w:rPr>
          <w:rFonts w:ascii="Times New Roman" w:hAnsi="Times New Roman" w:cs="Times New Roman"/>
          <w:i/>
          <w:iCs/>
          <w:noProof/>
        </w:rPr>
        <w:t>2</w:t>
      </w:r>
      <w:r w:rsidRPr="00204711">
        <w:rPr>
          <w:rFonts w:ascii="Times New Roman" w:hAnsi="Times New Roman" w:cs="Times New Roman"/>
          <w:noProof/>
        </w:rPr>
        <w:t>(04), 171–177.</w:t>
      </w:r>
    </w:p>
    <w:p w14:paraId="73609E9D"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Moran, E. F. (2006). </w:t>
      </w:r>
      <w:r w:rsidRPr="00204711">
        <w:rPr>
          <w:rFonts w:ascii="Times New Roman" w:hAnsi="Times New Roman" w:cs="Times New Roman"/>
          <w:i/>
          <w:iCs/>
          <w:noProof/>
        </w:rPr>
        <w:t>People and Nature An Introduction to Human Ecological Relations</w:t>
      </w:r>
      <w:r w:rsidRPr="00204711">
        <w:rPr>
          <w:rFonts w:ascii="Times New Roman" w:hAnsi="Times New Roman" w:cs="Times New Roman"/>
          <w:noProof/>
        </w:rPr>
        <w:t>. Blackwell Publishing.</w:t>
      </w:r>
    </w:p>
    <w:p w14:paraId="5CB1F388"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Morin, E. (2008). </w:t>
      </w:r>
      <w:r w:rsidRPr="00204711">
        <w:rPr>
          <w:rFonts w:ascii="Times New Roman" w:hAnsi="Times New Roman" w:cs="Times New Roman"/>
          <w:i/>
          <w:iCs/>
          <w:noProof/>
        </w:rPr>
        <w:t>On Complexity</w:t>
      </w:r>
      <w:r w:rsidRPr="00204711">
        <w:rPr>
          <w:rFonts w:ascii="Times New Roman" w:hAnsi="Times New Roman" w:cs="Times New Roman"/>
          <w:noProof/>
        </w:rPr>
        <w:t>. Hampton Press, Inc.</w:t>
      </w:r>
    </w:p>
    <w:p w14:paraId="31D8840B"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Nassaji, H. (2015). Qualitative and descriptive research: Data type versus data analysis. </w:t>
      </w:r>
      <w:r w:rsidRPr="00204711">
        <w:rPr>
          <w:rFonts w:ascii="Times New Roman" w:hAnsi="Times New Roman" w:cs="Times New Roman"/>
          <w:i/>
          <w:iCs/>
          <w:noProof/>
        </w:rPr>
        <w:t>Language Teaching Research</w:t>
      </w:r>
      <w:r w:rsidRPr="00204711">
        <w:rPr>
          <w:rFonts w:ascii="Times New Roman" w:hAnsi="Times New Roman" w:cs="Times New Roman"/>
          <w:noProof/>
        </w:rPr>
        <w:t xml:space="preserve">, </w:t>
      </w:r>
      <w:r w:rsidRPr="00204711">
        <w:rPr>
          <w:rFonts w:ascii="Times New Roman" w:hAnsi="Times New Roman" w:cs="Times New Roman"/>
          <w:i/>
          <w:iCs/>
          <w:noProof/>
        </w:rPr>
        <w:t>19</w:t>
      </w:r>
      <w:r w:rsidRPr="00204711">
        <w:rPr>
          <w:rFonts w:ascii="Times New Roman" w:hAnsi="Times New Roman" w:cs="Times New Roman"/>
          <w:noProof/>
        </w:rPr>
        <w:t>(2), 129–132. https://doi.org/10.1177/1362168815572747</w:t>
      </w:r>
    </w:p>
    <w:p w14:paraId="5A4E7974"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Nelly, C., Fitriyana, L., Santi, T. D., &amp; Saudah. (2024). Diversity of traditional vegetables and spices as local food security for the Gayo Tribe, Aceh, Indonesia. </w:t>
      </w:r>
      <w:r w:rsidRPr="00204711">
        <w:rPr>
          <w:rFonts w:ascii="Times New Roman" w:hAnsi="Times New Roman" w:cs="Times New Roman"/>
          <w:i/>
          <w:iCs/>
          <w:noProof/>
        </w:rPr>
        <w:t>Biodiversitas</w:t>
      </w:r>
      <w:r w:rsidRPr="00204711">
        <w:rPr>
          <w:rFonts w:ascii="Times New Roman" w:hAnsi="Times New Roman" w:cs="Times New Roman"/>
          <w:noProof/>
        </w:rPr>
        <w:t xml:space="preserve">, </w:t>
      </w:r>
      <w:r w:rsidRPr="00204711">
        <w:rPr>
          <w:rFonts w:ascii="Times New Roman" w:hAnsi="Times New Roman" w:cs="Times New Roman"/>
          <w:i/>
          <w:iCs/>
          <w:noProof/>
        </w:rPr>
        <w:t>25</w:t>
      </w:r>
      <w:r w:rsidRPr="00204711">
        <w:rPr>
          <w:rFonts w:ascii="Times New Roman" w:hAnsi="Times New Roman" w:cs="Times New Roman"/>
          <w:noProof/>
        </w:rPr>
        <w:t>(12), 4699–4711. https://doi.org/10.13057/biodiv/d251206</w:t>
      </w:r>
    </w:p>
    <w:p w14:paraId="0F9640B8"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lastRenderedPageBreak/>
        <w:t xml:space="preserve">Niko, N., Rahmaniah, S. E., Purnama, D. T., Patriani, I., &amp; Khikmawati, N. (2025). Experiencing Ngitemp: Tradition, Food Sovereignty, and Human-Nature Relations among the Dayak Benawan Indigenous Community in Indonesia. </w:t>
      </w:r>
      <w:r w:rsidRPr="00204711">
        <w:rPr>
          <w:rFonts w:ascii="Times New Roman" w:hAnsi="Times New Roman" w:cs="Times New Roman"/>
          <w:i/>
          <w:iCs/>
          <w:noProof/>
        </w:rPr>
        <w:t>Space and Culture, India</w:t>
      </w:r>
      <w:r w:rsidRPr="00204711">
        <w:rPr>
          <w:rFonts w:ascii="Times New Roman" w:hAnsi="Times New Roman" w:cs="Times New Roman"/>
          <w:noProof/>
        </w:rPr>
        <w:t xml:space="preserve">, </w:t>
      </w:r>
      <w:r w:rsidRPr="00204711">
        <w:rPr>
          <w:rFonts w:ascii="Times New Roman" w:hAnsi="Times New Roman" w:cs="Times New Roman"/>
          <w:i/>
          <w:iCs/>
          <w:noProof/>
        </w:rPr>
        <w:t>12</w:t>
      </w:r>
      <w:r w:rsidRPr="00204711">
        <w:rPr>
          <w:rFonts w:ascii="Times New Roman" w:hAnsi="Times New Roman" w:cs="Times New Roman"/>
          <w:noProof/>
        </w:rPr>
        <w:t>(4), 114–130. https://doi.org/10.20896/ef302m16</w:t>
      </w:r>
    </w:p>
    <w:p w14:paraId="123D83B3"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Oranga, J., &amp; Matere, A. (2023). Qualitative Research: Essence, Types and Advantages. </w:t>
      </w:r>
      <w:r w:rsidRPr="00204711">
        <w:rPr>
          <w:rFonts w:ascii="Times New Roman" w:hAnsi="Times New Roman" w:cs="Times New Roman"/>
          <w:i/>
          <w:iCs/>
          <w:noProof/>
        </w:rPr>
        <w:t>OALib</w:t>
      </w:r>
      <w:r w:rsidRPr="00204711">
        <w:rPr>
          <w:rFonts w:ascii="Times New Roman" w:hAnsi="Times New Roman" w:cs="Times New Roman"/>
          <w:noProof/>
        </w:rPr>
        <w:t xml:space="preserve">, </w:t>
      </w:r>
      <w:r w:rsidRPr="00204711">
        <w:rPr>
          <w:rFonts w:ascii="Times New Roman" w:hAnsi="Times New Roman" w:cs="Times New Roman"/>
          <w:i/>
          <w:iCs/>
          <w:noProof/>
        </w:rPr>
        <w:t>10</w:t>
      </w:r>
      <w:r w:rsidRPr="00204711">
        <w:rPr>
          <w:rFonts w:ascii="Times New Roman" w:hAnsi="Times New Roman" w:cs="Times New Roman"/>
          <w:noProof/>
        </w:rPr>
        <w:t>(12), 1–9. https://doi.org/10.4236/oalib.1111001</w:t>
      </w:r>
    </w:p>
    <w:p w14:paraId="5CF22DFC"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Patel, S. K., Sharma, A., &amp; Singh, G. S. (2020). Traditional agricultural practices in India: an approach for environmental sustainability and food security. </w:t>
      </w:r>
      <w:r w:rsidRPr="00204711">
        <w:rPr>
          <w:rFonts w:ascii="Times New Roman" w:hAnsi="Times New Roman" w:cs="Times New Roman"/>
          <w:i/>
          <w:iCs/>
          <w:noProof/>
        </w:rPr>
        <w:t>Energy, Ecology and Environment</w:t>
      </w:r>
      <w:r w:rsidRPr="00204711">
        <w:rPr>
          <w:rFonts w:ascii="Times New Roman" w:hAnsi="Times New Roman" w:cs="Times New Roman"/>
          <w:noProof/>
        </w:rPr>
        <w:t xml:space="preserve">, </w:t>
      </w:r>
      <w:r w:rsidRPr="00204711">
        <w:rPr>
          <w:rFonts w:ascii="Times New Roman" w:hAnsi="Times New Roman" w:cs="Times New Roman"/>
          <w:i/>
          <w:iCs/>
          <w:noProof/>
        </w:rPr>
        <w:t>5</w:t>
      </w:r>
      <w:r w:rsidRPr="00204711">
        <w:rPr>
          <w:rFonts w:ascii="Times New Roman" w:hAnsi="Times New Roman" w:cs="Times New Roman"/>
          <w:noProof/>
        </w:rPr>
        <w:t>(4), 253–271. https://doi.org/10.1007/s40974-020-00158-2</w:t>
      </w:r>
    </w:p>
    <w:p w14:paraId="51DB1315"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Pratama, I. A., Suryantini, A., &amp; Perwitasari, H. (2024). Sustainability of the Different Rice Cultivation Practices in Yogyakarta, Indonesia. </w:t>
      </w:r>
      <w:r w:rsidRPr="00204711">
        <w:rPr>
          <w:rFonts w:ascii="Times New Roman" w:hAnsi="Times New Roman" w:cs="Times New Roman"/>
          <w:i/>
          <w:iCs/>
          <w:noProof/>
        </w:rPr>
        <w:t>Caraka Tani: Journal of Sustainable Agriculture</w:t>
      </w:r>
      <w:r w:rsidRPr="00204711">
        <w:rPr>
          <w:rFonts w:ascii="Times New Roman" w:hAnsi="Times New Roman" w:cs="Times New Roman"/>
          <w:noProof/>
        </w:rPr>
        <w:t xml:space="preserve">, </w:t>
      </w:r>
      <w:r w:rsidRPr="00204711">
        <w:rPr>
          <w:rFonts w:ascii="Times New Roman" w:hAnsi="Times New Roman" w:cs="Times New Roman"/>
          <w:i/>
          <w:iCs/>
          <w:noProof/>
        </w:rPr>
        <w:t>39</w:t>
      </w:r>
      <w:r w:rsidRPr="00204711">
        <w:rPr>
          <w:rFonts w:ascii="Times New Roman" w:hAnsi="Times New Roman" w:cs="Times New Roman"/>
          <w:noProof/>
        </w:rPr>
        <w:t>(2), 321–342. https://doi.org/10.20961/carakatani.v39i2.85817</w:t>
      </w:r>
    </w:p>
    <w:p w14:paraId="5C77F41A"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Pretty, J., Sutherland, W. J., Ashby, J., Auburn, J., Baulcombe, D., Bell, M., Bentley, J., Bickersteth, S., Brown, K., Burke, J., Campbell, H., Chen, K., Crowley, E., Crute, I., Dobbelaere, D., Edwards-Jones, G., Funes-Monzote, F., Godfray, H. C. J., Griffon, M., … Pilgrim, S. (2010). The top 100 questions of importance to the future of global agriculture. </w:t>
      </w:r>
      <w:r w:rsidRPr="00204711">
        <w:rPr>
          <w:rFonts w:ascii="Times New Roman" w:hAnsi="Times New Roman" w:cs="Times New Roman"/>
          <w:i/>
          <w:iCs/>
          <w:noProof/>
        </w:rPr>
        <w:t>International Journal of Agricultural Sustainability</w:t>
      </w:r>
      <w:r w:rsidRPr="00204711">
        <w:rPr>
          <w:rFonts w:ascii="Times New Roman" w:hAnsi="Times New Roman" w:cs="Times New Roman"/>
          <w:noProof/>
        </w:rPr>
        <w:t xml:space="preserve">, </w:t>
      </w:r>
      <w:r w:rsidRPr="00204711">
        <w:rPr>
          <w:rFonts w:ascii="Times New Roman" w:hAnsi="Times New Roman" w:cs="Times New Roman"/>
          <w:i/>
          <w:iCs/>
          <w:noProof/>
        </w:rPr>
        <w:t>8</w:t>
      </w:r>
      <w:r w:rsidRPr="00204711">
        <w:rPr>
          <w:rFonts w:ascii="Times New Roman" w:hAnsi="Times New Roman" w:cs="Times New Roman"/>
          <w:noProof/>
        </w:rPr>
        <w:t>(4), 219–236. https://doi.org/10.3763/ijas.2010.0534</w:t>
      </w:r>
    </w:p>
    <w:p w14:paraId="00DC83BC"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Sumarwati, S. (2022). Traditional ecological knowledge on the slope of Mount Lawu, Indonesia: all about non-rice food security. </w:t>
      </w:r>
      <w:r w:rsidRPr="00204711">
        <w:rPr>
          <w:rFonts w:ascii="Times New Roman" w:hAnsi="Times New Roman" w:cs="Times New Roman"/>
          <w:i/>
          <w:iCs/>
          <w:noProof/>
        </w:rPr>
        <w:t>Journal of Ethnic Foods</w:t>
      </w:r>
      <w:r w:rsidRPr="00204711">
        <w:rPr>
          <w:rFonts w:ascii="Times New Roman" w:hAnsi="Times New Roman" w:cs="Times New Roman"/>
          <w:noProof/>
        </w:rPr>
        <w:t xml:space="preserve">, </w:t>
      </w:r>
      <w:r w:rsidRPr="00204711">
        <w:rPr>
          <w:rFonts w:ascii="Times New Roman" w:hAnsi="Times New Roman" w:cs="Times New Roman"/>
          <w:i/>
          <w:iCs/>
          <w:noProof/>
        </w:rPr>
        <w:t>9</w:t>
      </w:r>
      <w:r w:rsidRPr="00204711">
        <w:rPr>
          <w:rFonts w:ascii="Times New Roman" w:hAnsi="Times New Roman" w:cs="Times New Roman"/>
          <w:noProof/>
        </w:rPr>
        <w:t>(1). https://doi.org/10.1186/s42779-022-00120-z</w:t>
      </w:r>
    </w:p>
    <w:p w14:paraId="26B66132"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Syuaib, M. F. (2016). Sustainable agriculture in indonesia: Facts and challenges to keep growing in harmony with environment. </w:t>
      </w:r>
      <w:r w:rsidRPr="00204711">
        <w:rPr>
          <w:rFonts w:ascii="Times New Roman" w:hAnsi="Times New Roman" w:cs="Times New Roman"/>
          <w:i/>
          <w:iCs/>
          <w:noProof/>
        </w:rPr>
        <w:t>Agricultural Engineering International: CIGR Journal</w:t>
      </w:r>
      <w:r w:rsidRPr="00204711">
        <w:rPr>
          <w:rFonts w:ascii="Times New Roman" w:hAnsi="Times New Roman" w:cs="Times New Roman"/>
          <w:noProof/>
        </w:rPr>
        <w:t xml:space="preserve">, </w:t>
      </w:r>
      <w:r w:rsidRPr="00204711">
        <w:rPr>
          <w:rFonts w:ascii="Times New Roman" w:hAnsi="Times New Roman" w:cs="Times New Roman"/>
          <w:i/>
          <w:iCs/>
          <w:noProof/>
        </w:rPr>
        <w:t>18</w:t>
      </w:r>
      <w:r w:rsidRPr="00204711">
        <w:rPr>
          <w:rFonts w:ascii="Times New Roman" w:hAnsi="Times New Roman" w:cs="Times New Roman"/>
          <w:noProof/>
        </w:rPr>
        <w:t>(2), 170–184.</w:t>
      </w:r>
    </w:p>
    <w:p w14:paraId="3DBB80D9" w14:textId="77777777" w:rsidR="00204711" w:rsidRPr="00204711" w:rsidRDefault="00204711" w:rsidP="007133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204711">
        <w:rPr>
          <w:rFonts w:ascii="Times New Roman" w:hAnsi="Times New Roman" w:cs="Times New Roman"/>
          <w:noProof/>
        </w:rPr>
        <w:t xml:space="preserve">Turner, V. (1969). The ritual process: Structure and anti-structure. In </w:t>
      </w:r>
      <w:r w:rsidRPr="00204711">
        <w:rPr>
          <w:rFonts w:ascii="Times New Roman" w:hAnsi="Times New Roman" w:cs="Times New Roman"/>
          <w:i/>
          <w:iCs/>
          <w:noProof/>
        </w:rPr>
        <w:t>The Ritual Process</w:t>
      </w:r>
      <w:r w:rsidRPr="00204711">
        <w:rPr>
          <w:rFonts w:ascii="Times New Roman" w:hAnsi="Times New Roman" w:cs="Times New Roman"/>
          <w:noProof/>
        </w:rPr>
        <w:t>. Cornell University Press. https://doi.org/10.4324/9781315134666</w:t>
      </w:r>
    </w:p>
    <w:p w14:paraId="0C3051B9" w14:textId="01CED352" w:rsidR="009548C7" w:rsidRDefault="009548C7" w:rsidP="00713330">
      <w:pPr>
        <w:pBdr>
          <w:top w:val="nil"/>
          <w:left w:val="nil"/>
          <w:bottom w:val="nil"/>
          <w:right w:val="nil"/>
          <w:between w:val="nil"/>
        </w:pBdr>
        <w:spacing w:before="120" w:after="120" w:line="240" w:lineRule="auto"/>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fldChar w:fldCharType="end"/>
      </w:r>
    </w:p>
    <w:p w14:paraId="5F19EBCC" w14:textId="77777777" w:rsidR="00CF002D" w:rsidRDefault="00CF002D" w:rsidP="00713330">
      <w:pPr>
        <w:spacing w:before="120" w:after="120" w:line="240" w:lineRule="auto"/>
        <w:jc w:val="both"/>
        <w:rPr>
          <w:rFonts w:ascii="Times New Roman" w:eastAsia="Times New Roman" w:hAnsi="Times New Roman" w:cs="Times New Roman"/>
          <w:b/>
        </w:rPr>
      </w:pPr>
    </w:p>
    <w:p w14:paraId="0077D298" w14:textId="77777777" w:rsidR="00CF002D" w:rsidRDefault="00CF002D" w:rsidP="00713330">
      <w:pPr>
        <w:spacing w:before="120" w:after="120" w:line="240" w:lineRule="auto"/>
        <w:jc w:val="both"/>
        <w:rPr>
          <w:rFonts w:ascii="Times New Roman" w:eastAsia="Times New Roman" w:hAnsi="Times New Roman" w:cs="Times New Roman"/>
        </w:rPr>
      </w:pPr>
    </w:p>
    <w:sectPr w:rsidR="00CF002D" w:rsidSect="00F80B45">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701" w:header="720" w:footer="0" w:gutter="0"/>
      <w:pgNumType w:start="15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602B2" w14:textId="77777777" w:rsidR="001F46E8" w:rsidRDefault="001F46E8">
      <w:pPr>
        <w:spacing w:after="0" w:line="240" w:lineRule="auto"/>
      </w:pPr>
      <w:r>
        <w:separator/>
      </w:r>
    </w:p>
  </w:endnote>
  <w:endnote w:type="continuationSeparator" w:id="0">
    <w:p w14:paraId="419736D5" w14:textId="77777777" w:rsidR="001F46E8" w:rsidRDefault="001F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67258" w14:textId="57A9DC56" w:rsidR="00CF002D" w:rsidRDefault="00F80B45">
    <w:pPr>
      <w:jc w:val="center"/>
      <w:rPr>
        <w:rFonts w:ascii="Times New Roman" w:eastAsia="Times New Roman" w:hAnsi="Times New Roman" w:cs="Times New Roman"/>
        <w:b/>
        <w:sz w:val="20"/>
        <w:szCs w:val="20"/>
      </w:rPr>
    </w:pPr>
    <w:r w:rsidRPr="00F80B45">
      <w:rPr>
        <w:rFonts w:asciiTheme="majorHAnsi" w:eastAsia="Times New Roman" w:hAnsiTheme="majorHAnsi" w:cs="Times New Roman"/>
        <w:i/>
        <w:color w:val="000000"/>
        <w:sz w:val="18"/>
        <w:szCs w:val="18"/>
      </w:rPr>
      <w:t>Lu’lu’il Munawaroh</w:t>
    </w:r>
    <w:r w:rsidR="0027520D" w:rsidRPr="00F80B45">
      <w:rPr>
        <w:rFonts w:asciiTheme="majorHAnsi" w:eastAsia="Times New Roman" w:hAnsiTheme="majorHAnsi" w:cs="Times New Roman"/>
        <w:i/>
        <w:sz w:val="18"/>
        <w:szCs w:val="18"/>
      </w:rPr>
      <w:t xml:space="preserve"> et.al</w:t>
    </w:r>
    <w:r w:rsidR="0027520D">
      <w:rPr>
        <w:rFonts w:ascii="Times New Roman" w:eastAsia="Times New Roman" w:hAnsi="Times New Roman" w:cs="Times New Roman"/>
        <w:i/>
        <w:sz w:val="18"/>
        <w:szCs w:val="18"/>
      </w:rPr>
      <w:t xml:space="preserve"> (</w:t>
    </w:r>
    <w:r w:rsidRPr="00F80B45">
      <w:rPr>
        <w:rFonts w:ascii="Times New Roman" w:eastAsia="Times New Roman" w:hAnsi="Times New Roman" w:cs="Times New Roman"/>
        <w:i/>
        <w:color w:val="000000"/>
        <w:sz w:val="18"/>
        <w:szCs w:val="18"/>
      </w:rPr>
      <w:t>Reviving Agrarian Culture through Memeden Gadhu Festival</w:t>
    </w:r>
    <w:r w:rsidR="0027520D">
      <w:rPr>
        <w:rFonts w:ascii="Times New Roman" w:eastAsia="Times New Roman" w:hAnsi="Times New Roman" w:cs="Times New Roman"/>
        <w:i/>
        <w:sz w:val="18"/>
        <w:szCs w:val="18"/>
      </w:rPr>
      <w:t>)</w:t>
    </w:r>
    <w:r w:rsidR="0027520D">
      <w:rPr>
        <w:noProof/>
        <w:lang w:eastAsia="en-US"/>
      </w:rPr>
      <mc:AlternateContent>
        <mc:Choice Requires="wps">
          <w:drawing>
            <wp:anchor distT="0" distB="0" distL="114300" distR="114300" simplePos="0" relativeHeight="251664384" behindDoc="0" locked="0" layoutInCell="1" hidden="0" allowOverlap="1" wp14:anchorId="0BD4330D" wp14:editId="66B73836">
              <wp:simplePos x="0" y="0"/>
              <wp:positionH relativeFrom="column">
                <wp:posOffset>12701</wp:posOffset>
              </wp:positionH>
              <wp:positionV relativeFrom="paragraph">
                <wp:posOffset>-190499</wp:posOffset>
              </wp:positionV>
              <wp:extent cx="5575300" cy="74295"/>
              <wp:effectExtent l="0" t="0" r="0" b="0"/>
              <wp:wrapNone/>
              <wp:docPr id="4" name="Rectangle 4"/>
              <wp:cNvGraphicFramePr/>
              <a:graphic xmlns:a="http://schemas.openxmlformats.org/drawingml/2006/main">
                <a:graphicData uri="http://schemas.microsoft.com/office/word/2010/wordprocessingShape">
                  <wps:wsp>
                    <wps:cNvSpPr/>
                    <wps:spPr>
                      <a:xfrm>
                        <a:off x="2563113" y="3747615"/>
                        <a:ext cx="5565775" cy="64770"/>
                      </a:xfrm>
                      <a:prstGeom prst="rect">
                        <a:avLst/>
                      </a:prstGeom>
                      <a:gradFill>
                        <a:gsLst>
                          <a:gs pos="0">
                            <a:srgbClr val="4472C4"/>
                          </a:gs>
                          <a:gs pos="29000">
                            <a:srgbClr val="4472C4"/>
                          </a:gs>
                          <a:gs pos="100000">
                            <a:srgbClr val="FFFFFF"/>
                          </a:gs>
                        </a:gsLst>
                        <a:lin ang="10800000" scaled="0"/>
                      </a:gradFill>
                      <a:ln>
                        <a:noFill/>
                      </a:ln>
                    </wps:spPr>
                    <wps:txbx>
                      <w:txbxContent>
                        <w:p w14:paraId="5967CA18" w14:textId="77777777" w:rsidR="00CF002D" w:rsidRDefault="00CF002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BD4330D" id="Rectangle 4" o:spid="_x0000_s1028" style="position:absolute;left:0;text-align:left;margin-left:1pt;margin-top:-15pt;width:439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" fillcolor="#4472c4" stroked="f">
              <v:fill angle="270" colors="0 #4472c4;19005f #4472c4;1 white" focus="100%" type="gradient">
                <o:fill v:ext="view" type="gradientUnscaled"/>
              </v:fill>
              <v:textbox inset="2.53958mm,2.53958mm,2.53958mm,2.53958mm">
                <w:txbxContent>
                  <w:p w14:paraId="5967CA18" w14:textId="77777777" w:rsidR="00CF002D" w:rsidRDefault="00CF002D">
                    <w:pPr>
                      <w:spacing w:after="0" w:line="240" w:lineRule="auto"/>
                      <w:textDirection w:val="btLr"/>
                    </w:pPr>
                  </w:p>
                </w:txbxContent>
              </v:textbox>
            </v:rect>
          </w:pict>
        </mc:Fallback>
      </mc:AlternateContent>
    </w:r>
  </w:p>
  <w:p w14:paraId="4D3D5B9B" w14:textId="77777777" w:rsidR="00CF002D" w:rsidRDefault="00CF002D">
    <w:pPr>
      <w:pBdr>
        <w:top w:val="nil"/>
        <w:left w:val="nil"/>
        <w:bottom w:val="nil"/>
        <w:right w:val="nil"/>
        <w:between w:val="nil"/>
      </w:pBdr>
      <w:tabs>
        <w:tab w:val="center" w:pos="4680"/>
        <w:tab w:val="right" w:pos="9360"/>
      </w:tabs>
      <w:rPr>
        <w:rFonts w:ascii="Times New Roman" w:eastAsia="Times New Roman" w:hAnsi="Times New Roman" w:cs="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DB2B8" w14:textId="234F85B3" w:rsidR="00CF002D" w:rsidRDefault="00713330">
    <w:pPr>
      <w:jc w:val="center"/>
      <w:rPr>
        <w:rFonts w:ascii="Times New Roman" w:eastAsia="Times New Roman" w:hAnsi="Times New Roman" w:cs="Times New Roman"/>
        <w:b/>
        <w:sz w:val="20"/>
        <w:szCs w:val="20"/>
      </w:rPr>
    </w:pPr>
    <w:r w:rsidRPr="00F80B45">
      <w:rPr>
        <w:rFonts w:asciiTheme="majorHAnsi" w:eastAsia="Times New Roman" w:hAnsiTheme="majorHAnsi" w:cs="Times New Roman"/>
        <w:i/>
        <w:color w:val="000000"/>
        <w:sz w:val="18"/>
        <w:szCs w:val="18"/>
      </w:rPr>
      <w:t>Lu’lu’il Munawaroh</w:t>
    </w:r>
    <w:r w:rsidRPr="00F80B45">
      <w:rPr>
        <w:rFonts w:asciiTheme="majorHAnsi" w:eastAsia="Times New Roman" w:hAnsiTheme="majorHAnsi" w:cs="Times New Roman"/>
        <w:i/>
        <w:sz w:val="18"/>
        <w:szCs w:val="18"/>
      </w:rPr>
      <w:t xml:space="preserve"> et.al</w:t>
    </w:r>
    <w:r>
      <w:rPr>
        <w:rFonts w:ascii="Times New Roman" w:eastAsia="Times New Roman" w:hAnsi="Times New Roman" w:cs="Times New Roman"/>
        <w:i/>
        <w:sz w:val="18"/>
        <w:szCs w:val="18"/>
      </w:rPr>
      <w:t xml:space="preserve"> (</w:t>
    </w:r>
    <w:r w:rsidRPr="00F80B45">
      <w:rPr>
        <w:rFonts w:ascii="Times New Roman" w:eastAsia="Times New Roman" w:hAnsi="Times New Roman" w:cs="Times New Roman"/>
        <w:i/>
        <w:color w:val="000000"/>
        <w:sz w:val="18"/>
        <w:szCs w:val="18"/>
      </w:rPr>
      <w:t>Reviving Agrarian Culture through Memeden Gadhu Festival</w:t>
    </w:r>
    <w:r>
      <w:rPr>
        <w:rFonts w:ascii="Times New Roman" w:eastAsia="Times New Roman" w:hAnsi="Times New Roman" w:cs="Times New Roman"/>
        <w:i/>
        <w:sz w:val="18"/>
        <w:szCs w:val="18"/>
      </w:rPr>
      <w:t>)</w:t>
    </w:r>
    <w:r w:rsidR="0027520D">
      <w:rPr>
        <w:noProof/>
        <w:lang w:eastAsia="en-US"/>
      </w:rPr>
      <mc:AlternateContent>
        <mc:Choice Requires="wps">
          <w:drawing>
            <wp:anchor distT="0" distB="0" distL="114300" distR="114300" simplePos="0" relativeHeight="251662336" behindDoc="0" locked="0" layoutInCell="1" hidden="0" allowOverlap="1" wp14:anchorId="1DF45C31" wp14:editId="42817ED8">
              <wp:simplePos x="0" y="0"/>
              <wp:positionH relativeFrom="column">
                <wp:posOffset>12701</wp:posOffset>
              </wp:positionH>
              <wp:positionV relativeFrom="paragraph">
                <wp:posOffset>-190499</wp:posOffset>
              </wp:positionV>
              <wp:extent cx="5575300" cy="74295"/>
              <wp:effectExtent l="0" t="0" r="0" b="0"/>
              <wp:wrapNone/>
              <wp:docPr id="6" name="Rectangle 6"/>
              <wp:cNvGraphicFramePr/>
              <a:graphic xmlns:a="http://schemas.openxmlformats.org/drawingml/2006/main">
                <a:graphicData uri="http://schemas.microsoft.com/office/word/2010/wordprocessingShape">
                  <wps:wsp>
                    <wps:cNvSpPr/>
                    <wps:spPr>
                      <a:xfrm>
                        <a:off x="2563113" y="3747615"/>
                        <a:ext cx="5565775" cy="64770"/>
                      </a:xfrm>
                      <a:prstGeom prst="rect">
                        <a:avLst/>
                      </a:prstGeom>
                      <a:gradFill>
                        <a:gsLst>
                          <a:gs pos="0">
                            <a:srgbClr val="4472C4"/>
                          </a:gs>
                          <a:gs pos="29000">
                            <a:srgbClr val="4472C4"/>
                          </a:gs>
                          <a:gs pos="100000">
                            <a:srgbClr val="FFFFFF"/>
                          </a:gs>
                        </a:gsLst>
                        <a:lin ang="10800000" scaled="0"/>
                      </a:gradFill>
                      <a:ln>
                        <a:noFill/>
                      </a:ln>
                    </wps:spPr>
                    <wps:txbx>
                      <w:txbxContent>
                        <w:p w14:paraId="3E459CB4" w14:textId="77777777" w:rsidR="00CF002D" w:rsidRDefault="00CF002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DF45C31" id="Rectangle 6" o:spid="_x0000_s1029" style="position:absolute;left:0;text-align:left;margin-left:1pt;margin-top:-15pt;width:439pt;height:5.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" fillcolor="#4472c4" stroked="f">
              <v:fill angle="270" colors="0 #4472c4;19005f #4472c4;1 white" focus="100%" type="gradient">
                <o:fill v:ext="view" type="gradientUnscaled"/>
              </v:fill>
              <v:textbox inset="2.53958mm,2.53958mm,2.53958mm,2.53958mm">
                <w:txbxContent>
                  <w:p w14:paraId="3E459CB4" w14:textId="77777777" w:rsidR="00CF002D" w:rsidRDefault="00CF002D">
                    <w:pPr>
                      <w:spacing w:after="0" w:line="240" w:lineRule="auto"/>
                      <w:textDirection w:val="btLr"/>
                    </w:pPr>
                  </w:p>
                </w:txbxContent>
              </v:textbox>
            </v:rect>
          </w:pict>
        </mc:Fallback>
      </mc:AlternateContent>
    </w:r>
  </w:p>
  <w:p w14:paraId="592E0526" w14:textId="77777777" w:rsidR="00CF002D" w:rsidRDefault="00CF002D">
    <w:pPr>
      <w:pBdr>
        <w:top w:val="nil"/>
        <w:left w:val="nil"/>
        <w:bottom w:val="nil"/>
        <w:right w:val="nil"/>
        <w:between w:val="nil"/>
      </w:pBdr>
      <w:tabs>
        <w:tab w:val="center" w:pos="4680"/>
        <w:tab w:val="right" w:pos="9360"/>
        <w:tab w:val="center" w:pos="4395"/>
      </w:tabs>
      <w:rPr>
        <w:rFonts w:ascii="Times New Roman" w:eastAsia="Times New Roman" w:hAnsi="Times New Roman" w:cs="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04EE4" w14:textId="725DB170" w:rsidR="00CF002D" w:rsidRDefault="00F80B45" w:rsidP="00F80B45">
    <w:pPr>
      <w:pBdr>
        <w:top w:val="nil"/>
        <w:left w:val="nil"/>
        <w:bottom w:val="nil"/>
        <w:right w:val="nil"/>
        <w:between w:val="nil"/>
      </w:pBdr>
      <w:tabs>
        <w:tab w:val="center" w:pos="4680"/>
        <w:tab w:val="right" w:pos="9360"/>
        <w:tab w:val="center" w:pos="4395"/>
        <w:tab w:val="right" w:pos="8788"/>
      </w:tabs>
      <w:spacing w:line="480" w:lineRule="auto"/>
      <w:jc w:val="center"/>
      <w:rPr>
        <w:rFonts w:ascii="Times New Roman" w:eastAsia="Times New Roman" w:hAnsi="Times New Roman" w:cs="Times New Roman"/>
        <w:color w:val="000000"/>
        <w:sz w:val="16"/>
        <w:szCs w:val="16"/>
      </w:rPr>
    </w:pPr>
    <w:r w:rsidRPr="005F3F90">
      <w:rPr>
        <w:rFonts w:ascii="Times New Roman" w:eastAsia="Times New Roman" w:hAnsi="Times New Roman" w:cs="Times New Roman"/>
        <w:i/>
        <w:color w:val="000000"/>
      </w:rPr>
      <w:t>Renai</w:t>
    </w:r>
    <w:r w:rsidRPr="005F3F90">
      <w:rPr>
        <w:rFonts w:ascii="Times New Roman" w:hAnsi="Times New Roman" w:cs="Times New Roman"/>
        <w:i/>
        <w:noProof/>
      </w:rPr>
      <w:t>: Research and Advocacy Journal in Social Sciences and Humanities</w:t>
    </w:r>
    <w:r w:rsidR="0027520D">
      <w:rPr>
        <w:rFonts w:ascii="Times New Roman" w:eastAsia="Times New Roman" w:hAnsi="Times New Roman" w:cs="Times New Roman"/>
        <w:color w:val="000000"/>
        <w:sz w:val="16"/>
        <w:szCs w:val="16"/>
      </w:rPr>
      <w:t xml:space="preserve">                                               </w:t>
    </w:r>
    <w:r w:rsidR="0027520D">
      <w:rPr>
        <w:noProof/>
        <w:lang w:eastAsia="en-US"/>
      </w:rPr>
      <mc:AlternateContent>
        <mc:Choice Requires="wps">
          <w:drawing>
            <wp:anchor distT="0" distB="0" distL="114300" distR="114300" simplePos="0" relativeHeight="251663360" behindDoc="0" locked="0" layoutInCell="1" hidden="0" allowOverlap="1" wp14:anchorId="08F6BF12" wp14:editId="7D0CCE2E">
              <wp:simplePos x="0" y="0"/>
              <wp:positionH relativeFrom="column">
                <wp:posOffset>12701</wp:posOffset>
              </wp:positionH>
              <wp:positionV relativeFrom="paragraph">
                <wp:posOffset>-152399</wp:posOffset>
              </wp:positionV>
              <wp:extent cx="5575300" cy="74295"/>
              <wp:effectExtent l="0" t="0" r="0" b="0"/>
              <wp:wrapNone/>
              <wp:docPr id="2" name="Rectangle 2"/>
              <wp:cNvGraphicFramePr/>
              <a:graphic xmlns:a="http://schemas.openxmlformats.org/drawingml/2006/main">
                <a:graphicData uri="http://schemas.microsoft.com/office/word/2010/wordprocessingShape">
                  <wps:wsp>
                    <wps:cNvSpPr/>
                    <wps:spPr>
                      <a:xfrm>
                        <a:off x="2563113" y="3747615"/>
                        <a:ext cx="5565775" cy="64770"/>
                      </a:xfrm>
                      <a:prstGeom prst="rect">
                        <a:avLst/>
                      </a:prstGeom>
                      <a:gradFill>
                        <a:gsLst>
                          <a:gs pos="0">
                            <a:srgbClr val="4472C4"/>
                          </a:gs>
                          <a:gs pos="38000">
                            <a:srgbClr val="4472C4"/>
                          </a:gs>
                          <a:gs pos="100000">
                            <a:srgbClr val="FFFFFF"/>
                          </a:gs>
                        </a:gsLst>
                        <a:lin ang="10800000" scaled="0"/>
                      </a:gradFill>
                      <a:ln>
                        <a:noFill/>
                      </a:ln>
                    </wps:spPr>
                    <wps:txbx>
                      <w:txbxContent>
                        <w:p w14:paraId="0F456583" w14:textId="77777777" w:rsidR="00CF002D" w:rsidRDefault="00CF002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8F6BF12" id="Rectangle 2" o:spid="_x0000_s1031" style="position:absolute;left:0;text-align:left;margin-left:1pt;margin-top:-12pt;width:439pt;height:5.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" fillcolor="#4472c4" stroked="f">
              <v:fill angle="270" colors="0 #4472c4;24904f #4472c4;1 white" focus="100%" type="gradient">
                <o:fill v:ext="view" type="gradientUnscaled"/>
              </v:fill>
              <v:textbox inset="2.53958mm,2.53958mm,2.53958mm,2.53958mm">
                <w:txbxContent>
                  <w:p w14:paraId="0F456583" w14:textId="77777777" w:rsidR="00CF002D" w:rsidRDefault="00CF002D">
                    <w:pPr>
                      <w:spacing w:after="0" w:line="240" w:lineRule="auto"/>
                      <w:textDirection w:val="btLr"/>
                    </w:pPr>
                  </w:p>
                </w:txbxContent>
              </v:textbox>
            </v:rect>
          </w:pict>
        </mc:Fallback>
      </mc:AlternateContent>
    </w:r>
  </w:p>
  <w:p w14:paraId="31BF5918" w14:textId="77777777" w:rsidR="00CF002D" w:rsidRDefault="00CF002D">
    <w:pPr>
      <w:pBdr>
        <w:top w:val="nil"/>
        <w:left w:val="nil"/>
        <w:bottom w:val="nil"/>
        <w:right w:val="nil"/>
        <w:between w:val="nil"/>
      </w:pBdr>
      <w:tabs>
        <w:tab w:val="center" w:pos="4680"/>
        <w:tab w:val="right" w:pos="9360"/>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79212" w14:textId="77777777" w:rsidR="001F46E8" w:rsidRDefault="001F46E8">
      <w:pPr>
        <w:spacing w:after="0" w:line="240" w:lineRule="auto"/>
      </w:pPr>
      <w:r>
        <w:separator/>
      </w:r>
    </w:p>
  </w:footnote>
  <w:footnote w:type="continuationSeparator" w:id="0">
    <w:p w14:paraId="49A5C130" w14:textId="77777777" w:rsidR="001F46E8" w:rsidRDefault="001F4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12364" w14:textId="77777777" w:rsidR="00CF002D" w:rsidRDefault="0027520D">
    <w:pPr>
      <w:pBdr>
        <w:top w:val="nil"/>
        <w:left w:val="nil"/>
        <w:bottom w:val="nil"/>
        <w:right w:val="nil"/>
        <w:between w:val="nil"/>
      </w:pBdr>
      <w:tabs>
        <w:tab w:val="center" w:pos="4111"/>
        <w:tab w:val="right" w:pos="8789"/>
        <w:tab w:val="center" w:pos="4395"/>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4B1FCE">
      <w:rPr>
        <w:rFonts w:ascii="Times New Roman" w:eastAsia="Times New Roman" w:hAnsi="Times New Roman" w:cs="Times New Roman"/>
        <w:b/>
        <w:noProof/>
        <w:color w:val="000000"/>
      </w:rPr>
      <w:t>156</w:t>
    </w:r>
    <w:r>
      <w:rPr>
        <w:rFonts w:ascii="Times New Roman" w:eastAsia="Times New Roman" w:hAnsi="Times New Roman" w:cs="Times New Roman"/>
        <w:b/>
        <w:color w:val="000000"/>
      </w:rPr>
      <w:fldChar w:fldCharType="end"/>
    </w:r>
    <w:r>
      <w:rPr>
        <w:rFonts w:ascii="Times New Roman" w:eastAsia="Times New Roman" w:hAnsi="Times New Roman" w:cs="Times New Roman"/>
        <w:color w:val="000000"/>
        <w:sz w:val="18"/>
        <w:szCs w:val="18"/>
      </w:rPr>
      <w:tab/>
      <w:t>R</w:t>
    </w:r>
    <w:r>
      <w:rPr>
        <w:rFonts w:ascii="Times New Roman" w:eastAsia="Times New Roman" w:hAnsi="Times New Roman" w:cs="Times New Roman"/>
        <w:sz w:val="18"/>
        <w:szCs w:val="18"/>
      </w:rPr>
      <w:t>enai</w:t>
    </w:r>
    <w:r>
      <w:rPr>
        <w:rFonts w:ascii="Times New Roman" w:eastAsia="Times New Roman" w:hAnsi="Times New Roman" w:cs="Times New Roman"/>
        <w:color w:val="000000"/>
        <w:sz w:val="18"/>
        <w:szCs w:val="18"/>
      </w:rPr>
      <w:tab/>
      <w:t xml:space="preserve"> </w:t>
    </w:r>
    <w:r>
      <w:rPr>
        <w:rFonts w:ascii="Times New Roman" w:eastAsia="Times New Roman" w:hAnsi="Times New Roman" w:cs="Times New Roman"/>
        <w:color w:val="000000"/>
        <w:sz w:val="18"/>
        <w:szCs w:val="18"/>
      </w:rPr>
      <w:tab/>
      <w:t>ISSN 1411-7924</w:t>
    </w:r>
  </w:p>
  <w:p w14:paraId="56577843" w14:textId="103C7A11" w:rsidR="00CF002D" w:rsidRPr="00F80B45" w:rsidRDefault="0027520D">
    <w:pPr>
      <w:pBdr>
        <w:top w:val="nil"/>
        <w:left w:val="nil"/>
        <w:bottom w:val="nil"/>
        <w:right w:val="nil"/>
        <w:between w:val="nil"/>
      </w:pBdr>
      <w:tabs>
        <w:tab w:val="center" w:pos="4111"/>
        <w:tab w:val="right" w:pos="8789"/>
        <w:tab w:val="center" w:pos="4395"/>
      </w:tabs>
      <w:spacing w:after="0"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ab/>
    </w:r>
    <w:r w:rsidR="00F80B45" w:rsidRPr="00F80B45">
      <w:rPr>
        <w:rFonts w:ascii="Times New Roman" w:eastAsia="Times New Roman" w:hAnsi="Times New Roman" w:cs="Times New Roman"/>
        <w:i/>
        <w:color w:val="000000"/>
        <w:sz w:val="18"/>
        <w:szCs w:val="18"/>
      </w:rPr>
      <w:t>Vol. 11, No. 2, July, 2025, pp. 155-162</w:t>
    </w:r>
    <w:r w:rsidRPr="00F80B45">
      <w:rPr>
        <w:i/>
        <w:noProof/>
        <w:lang w:eastAsia="en-US"/>
      </w:rPr>
      <mc:AlternateContent>
        <mc:Choice Requires="wps">
          <w:drawing>
            <wp:anchor distT="0" distB="0" distL="114300" distR="114300" simplePos="0" relativeHeight="251661312" behindDoc="0" locked="0" layoutInCell="1" hidden="0" allowOverlap="1" wp14:anchorId="476E04AF" wp14:editId="62B6768D">
              <wp:simplePos x="0" y="0"/>
              <wp:positionH relativeFrom="column">
                <wp:posOffset>1</wp:posOffset>
              </wp:positionH>
              <wp:positionV relativeFrom="paragraph">
                <wp:posOffset>177800</wp:posOffset>
              </wp:positionV>
              <wp:extent cx="5575300" cy="74295"/>
              <wp:effectExtent l="0" t="0" r="0" b="0"/>
              <wp:wrapNone/>
              <wp:docPr id="3" name="Rectangle 3"/>
              <wp:cNvGraphicFramePr/>
              <a:graphic xmlns:a="http://schemas.openxmlformats.org/drawingml/2006/main">
                <a:graphicData uri="http://schemas.microsoft.com/office/word/2010/wordprocessingShape">
                  <wps:wsp>
                    <wps:cNvSpPr/>
                    <wps:spPr>
                      <a:xfrm>
                        <a:off x="2563113" y="3747615"/>
                        <a:ext cx="5565775" cy="64770"/>
                      </a:xfrm>
                      <a:prstGeom prst="rect">
                        <a:avLst/>
                      </a:prstGeom>
                      <a:gradFill>
                        <a:gsLst>
                          <a:gs pos="0">
                            <a:srgbClr val="4472C4"/>
                          </a:gs>
                          <a:gs pos="56000">
                            <a:srgbClr val="4472C4"/>
                          </a:gs>
                          <a:gs pos="100000">
                            <a:srgbClr val="FFFFFF"/>
                          </a:gs>
                        </a:gsLst>
                        <a:lin ang="0" scaled="0"/>
                      </a:gradFill>
                      <a:ln>
                        <a:noFill/>
                      </a:ln>
                    </wps:spPr>
                    <wps:txbx>
                      <w:txbxContent>
                        <w:p w14:paraId="1FABC059" w14:textId="77777777" w:rsidR="00CF002D" w:rsidRDefault="00CF002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6E04AF" id="Rectangle 3" o:spid="_x0000_s1026" style="position:absolute;margin-left:0;margin-top:14pt;width:439pt;height:5.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" fillcolor="#4472c4" stroked="f">
              <v:fill angle="90" colors="0 #4472c4;36700f #4472c4;1 white" focus="100%" type="gradient">
                <o:fill v:ext="view" type="gradientUnscaled"/>
              </v:fill>
              <v:textbox inset="2.53958mm,2.53958mm,2.53958mm,2.53958mm">
                <w:txbxContent>
                  <w:p w14:paraId="1FABC059" w14:textId="77777777" w:rsidR="00CF002D" w:rsidRDefault="00CF002D">
                    <w:pPr>
                      <w:spacing w:after="0" w:line="240" w:lineRule="auto"/>
                      <w:textDirection w:val="btLr"/>
                    </w:pPr>
                  </w:p>
                </w:txbxContent>
              </v:textbox>
            </v:rect>
          </w:pict>
        </mc:Fallback>
      </mc:AlternateContent>
    </w:r>
  </w:p>
  <w:p w14:paraId="74AD805F" w14:textId="77777777" w:rsidR="00CF002D" w:rsidRDefault="00CF002D"/>
  <w:p w14:paraId="3F22BB24" w14:textId="77777777" w:rsidR="00CF002D" w:rsidRDefault="00CF002D">
    <w:pPr>
      <w:pBdr>
        <w:top w:val="nil"/>
        <w:left w:val="nil"/>
        <w:bottom w:val="nil"/>
        <w:right w:val="nil"/>
        <w:between w:val="nil"/>
      </w:pBdr>
      <w:tabs>
        <w:tab w:val="center" w:pos="4111"/>
        <w:tab w:val="right" w:pos="8789"/>
      </w:tabs>
      <w:spacing w:after="0" w:line="240" w:lineRule="auto"/>
      <w:rPr>
        <w:rFonts w:ascii="Times New Roman" w:eastAsia="Times New Roman" w:hAnsi="Times New Roman" w:cs="Times New Roman"/>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7E7F3" w14:textId="77777777" w:rsidR="00F80B45" w:rsidRDefault="0027520D" w:rsidP="00F80B45">
    <w:pPr>
      <w:pBdr>
        <w:top w:val="nil"/>
        <w:left w:val="nil"/>
        <w:bottom w:val="nil"/>
        <w:right w:val="nil"/>
        <w:between w:val="nil"/>
      </w:pBdr>
      <w:tabs>
        <w:tab w:val="center" w:pos="4111"/>
        <w:tab w:val="right" w:pos="8789"/>
        <w:tab w:val="center" w:pos="4395"/>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4B1FCE">
      <w:rPr>
        <w:rFonts w:ascii="Times New Roman" w:eastAsia="Times New Roman" w:hAnsi="Times New Roman" w:cs="Times New Roman"/>
        <w:b/>
        <w:noProof/>
        <w:color w:val="000000"/>
      </w:rPr>
      <w:t>161</w:t>
    </w:r>
    <w:r>
      <w:rPr>
        <w:rFonts w:ascii="Times New Roman" w:eastAsia="Times New Roman" w:hAnsi="Times New Roman" w:cs="Times New Roman"/>
        <w:b/>
        <w:color w:val="000000"/>
      </w:rPr>
      <w:fldChar w:fldCharType="end"/>
    </w:r>
    <w:r>
      <w:rPr>
        <w:rFonts w:ascii="Times New Roman" w:eastAsia="Times New Roman" w:hAnsi="Times New Roman" w:cs="Times New Roman"/>
        <w:color w:val="000000"/>
        <w:sz w:val="18"/>
        <w:szCs w:val="18"/>
      </w:rPr>
      <w:tab/>
    </w:r>
    <w:r w:rsidR="00F80B45">
      <w:rPr>
        <w:rFonts w:ascii="Times New Roman" w:eastAsia="Times New Roman" w:hAnsi="Times New Roman" w:cs="Times New Roman"/>
        <w:color w:val="000000"/>
        <w:sz w:val="18"/>
        <w:szCs w:val="18"/>
      </w:rPr>
      <w:t>R</w:t>
    </w:r>
    <w:r w:rsidR="00F80B45">
      <w:rPr>
        <w:rFonts w:ascii="Times New Roman" w:eastAsia="Times New Roman" w:hAnsi="Times New Roman" w:cs="Times New Roman"/>
        <w:sz w:val="18"/>
        <w:szCs w:val="18"/>
      </w:rPr>
      <w:t>enai</w:t>
    </w:r>
    <w:r w:rsidR="00F80B45">
      <w:rPr>
        <w:rFonts w:ascii="Times New Roman" w:eastAsia="Times New Roman" w:hAnsi="Times New Roman" w:cs="Times New Roman"/>
        <w:color w:val="000000"/>
        <w:sz w:val="18"/>
        <w:szCs w:val="18"/>
      </w:rPr>
      <w:tab/>
      <w:t xml:space="preserve"> </w:t>
    </w:r>
    <w:r w:rsidR="00F80B45">
      <w:rPr>
        <w:rFonts w:ascii="Times New Roman" w:eastAsia="Times New Roman" w:hAnsi="Times New Roman" w:cs="Times New Roman"/>
        <w:color w:val="000000"/>
        <w:sz w:val="18"/>
        <w:szCs w:val="18"/>
      </w:rPr>
      <w:tab/>
      <w:t>ISSN 1411-7924</w:t>
    </w:r>
  </w:p>
  <w:p w14:paraId="28EA460C" w14:textId="77777777" w:rsidR="00F80B45" w:rsidRPr="00F80B45" w:rsidRDefault="00F80B45" w:rsidP="00F80B45">
    <w:pPr>
      <w:pBdr>
        <w:top w:val="nil"/>
        <w:left w:val="nil"/>
        <w:bottom w:val="nil"/>
        <w:right w:val="nil"/>
        <w:between w:val="nil"/>
      </w:pBdr>
      <w:tabs>
        <w:tab w:val="center" w:pos="4111"/>
        <w:tab w:val="right" w:pos="8789"/>
        <w:tab w:val="center" w:pos="4395"/>
      </w:tabs>
      <w:spacing w:after="0"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ab/>
    </w:r>
    <w:r w:rsidRPr="00F80B45">
      <w:rPr>
        <w:rFonts w:ascii="Times New Roman" w:eastAsia="Times New Roman" w:hAnsi="Times New Roman" w:cs="Times New Roman"/>
        <w:i/>
        <w:color w:val="000000"/>
        <w:sz w:val="18"/>
        <w:szCs w:val="18"/>
      </w:rPr>
      <w:t>Vol. 11, No. 2, July, 2025, pp. 155-162</w:t>
    </w:r>
    <w:r w:rsidRPr="00F80B45">
      <w:rPr>
        <w:i/>
        <w:noProof/>
        <w:lang w:eastAsia="en-US"/>
      </w:rPr>
      <mc:AlternateContent>
        <mc:Choice Requires="wps">
          <w:drawing>
            <wp:anchor distT="0" distB="0" distL="114300" distR="114300" simplePos="0" relativeHeight="251666432" behindDoc="0" locked="0" layoutInCell="1" hidden="0" allowOverlap="1" wp14:anchorId="680943F8" wp14:editId="4681753C">
              <wp:simplePos x="0" y="0"/>
              <wp:positionH relativeFrom="column">
                <wp:posOffset>1</wp:posOffset>
              </wp:positionH>
              <wp:positionV relativeFrom="paragraph">
                <wp:posOffset>177800</wp:posOffset>
              </wp:positionV>
              <wp:extent cx="5575300" cy="74295"/>
              <wp:effectExtent l="0" t="0" r="0" b="0"/>
              <wp:wrapNone/>
              <wp:docPr id="9" name="Rectangle 9"/>
              <wp:cNvGraphicFramePr/>
              <a:graphic xmlns:a="http://schemas.openxmlformats.org/drawingml/2006/main">
                <a:graphicData uri="http://schemas.microsoft.com/office/word/2010/wordprocessingShape">
                  <wps:wsp>
                    <wps:cNvSpPr/>
                    <wps:spPr>
                      <a:xfrm>
                        <a:off x="2563113" y="3747615"/>
                        <a:ext cx="5565775" cy="64770"/>
                      </a:xfrm>
                      <a:prstGeom prst="rect">
                        <a:avLst/>
                      </a:prstGeom>
                      <a:gradFill>
                        <a:gsLst>
                          <a:gs pos="0">
                            <a:srgbClr val="4472C4"/>
                          </a:gs>
                          <a:gs pos="56000">
                            <a:srgbClr val="4472C4"/>
                          </a:gs>
                          <a:gs pos="100000">
                            <a:srgbClr val="FFFFFF"/>
                          </a:gs>
                        </a:gsLst>
                        <a:lin ang="0" scaled="0"/>
                      </a:gradFill>
                      <a:ln>
                        <a:noFill/>
                      </a:ln>
                    </wps:spPr>
                    <wps:txbx>
                      <w:txbxContent>
                        <w:p w14:paraId="4D1C4034" w14:textId="77777777" w:rsidR="00F80B45" w:rsidRDefault="00F80B45" w:rsidP="00F80B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80943F8" id="Rectangle 9" o:spid="_x0000_s1027" style="position:absolute;margin-left:0;margin-top:14pt;width:439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" fillcolor="#4472c4" stroked="f">
              <v:fill angle="90" colors="0 #4472c4;36700f #4472c4;1 white" focus="100%" type="gradient">
                <o:fill v:ext="view" type="gradientUnscaled"/>
              </v:fill>
              <v:textbox inset="2.53958mm,2.53958mm,2.53958mm,2.53958mm">
                <w:txbxContent>
                  <w:p w14:paraId="4D1C4034" w14:textId="77777777" w:rsidR="00F80B45" w:rsidRDefault="00F80B45" w:rsidP="00F80B45">
                    <w:pPr>
                      <w:spacing w:after="0" w:line="240" w:lineRule="auto"/>
                      <w:textDirection w:val="btLr"/>
                    </w:pPr>
                  </w:p>
                </w:txbxContent>
              </v:textbox>
            </v:rect>
          </w:pict>
        </mc:Fallback>
      </mc:AlternateContent>
    </w:r>
  </w:p>
  <w:p w14:paraId="2B5B4020" w14:textId="33BF4DE6" w:rsidR="00CF002D" w:rsidRDefault="00CF002D" w:rsidP="00F80B45">
    <w:pPr>
      <w:pBdr>
        <w:top w:val="nil"/>
        <w:left w:val="nil"/>
        <w:bottom w:val="nil"/>
        <w:right w:val="nil"/>
        <w:between w:val="nil"/>
      </w:pBdr>
      <w:tabs>
        <w:tab w:val="center" w:pos="4111"/>
        <w:tab w:val="right" w:pos="8789"/>
        <w:tab w:val="center" w:pos="4395"/>
      </w:tabs>
      <w:spacing w:after="0" w:line="240" w:lineRule="auto"/>
    </w:pPr>
  </w:p>
  <w:p w14:paraId="6F7B471A" w14:textId="77777777" w:rsidR="00F80B45" w:rsidRDefault="00F80B45" w:rsidP="00F80B45">
    <w:pPr>
      <w:pBdr>
        <w:top w:val="nil"/>
        <w:left w:val="nil"/>
        <w:bottom w:val="nil"/>
        <w:right w:val="nil"/>
        <w:between w:val="nil"/>
      </w:pBdr>
      <w:tabs>
        <w:tab w:val="center" w:pos="4111"/>
        <w:tab w:val="right" w:pos="8789"/>
        <w:tab w:val="center" w:pos="4395"/>
      </w:tabs>
      <w:spacing w:after="0" w:line="240" w:lineRule="auto"/>
      <w:rPr>
        <w:rFonts w:ascii="Times New Roman" w:eastAsia="Times New Roman" w:hAnsi="Times New Roman" w:cs="Times New Roman"/>
        <w:color w:val="00000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7C4DC" w14:textId="24A6A88D" w:rsidR="00CF002D" w:rsidRDefault="004B1FCE">
    <w:pPr>
      <w:pBdr>
        <w:top w:val="nil"/>
        <w:left w:val="nil"/>
        <w:bottom w:val="nil"/>
        <w:right w:val="nil"/>
        <w:between w:val="nil"/>
      </w:pBdr>
      <w:tabs>
        <w:tab w:val="center" w:pos="4111"/>
        <w:tab w:val="right" w:pos="8789"/>
        <w:tab w:val="left" w:pos="5580"/>
      </w:tabs>
      <w:spacing w:after="0" w:line="240" w:lineRule="auto"/>
      <w:jc w:val="center"/>
      <w:rPr>
        <w:rFonts w:ascii="Times New Roman" w:eastAsia="Times New Roman" w:hAnsi="Times New Roman" w:cs="Times New Roman"/>
        <w:i/>
        <w:color w:val="000000"/>
        <w:sz w:val="18"/>
        <w:szCs w:val="18"/>
      </w:rPr>
    </w:pPr>
    <w:r>
      <w:rPr>
        <w:noProof/>
        <w:lang w:eastAsia="en-US"/>
      </w:rPr>
      <w:drawing>
        <wp:anchor distT="0" distB="0" distL="114300" distR="114300" simplePos="0" relativeHeight="251659264" behindDoc="0" locked="0" layoutInCell="1" hidden="0" allowOverlap="1" wp14:anchorId="7CEC0366" wp14:editId="56C631FC">
          <wp:simplePos x="0" y="0"/>
          <wp:positionH relativeFrom="column">
            <wp:posOffset>4627245</wp:posOffset>
          </wp:positionH>
          <wp:positionV relativeFrom="paragraph">
            <wp:posOffset>-142875</wp:posOffset>
          </wp:positionV>
          <wp:extent cx="797560" cy="622935"/>
          <wp:effectExtent l="0" t="0" r="2540" b="5715"/>
          <wp:wrapSquare wrapText="bothSides" distT="0" distB="0" distL="114300" distR="114300"/>
          <wp:docPr id="22" name="image1.jpg" descr="C:\Users\percik\Downloads\Loggo Percik (2).jpg"/>
          <wp:cNvGraphicFramePr/>
          <a:graphic xmlns:a="http://schemas.openxmlformats.org/drawingml/2006/main">
            <a:graphicData uri="http://schemas.openxmlformats.org/drawingml/2006/picture">
              <pic:pic xmlns:pic="http://schemas.openxmlformats.org/drawingml/2006/picture">
                <pic:nvPicPr>
                  <pic:cNvPr id="0" name="image1.jpg" descr="C:\Users\percik\Downloads\Loggo Percik (2).jpg"/>
                  <pic:cNvPicPr preferRelativeResize="0"/>
                </pic:nvPicPr>
                <pic:blipFill>
                  <a:blip r:embed="rId1"/>
                  <a:srcRect/>
                  <a:stretch>
                    <a:fillRect/>
                  </a:stretch>
                </pic:blipFill>
                <pic:spPr>
                  <a:xfrm>
                    <a:off x="0" y="0"/>
                    <a:ext cx="797560" cy="622935"/>
                  </a:xfrm>
                  <a:prstGeom prst="rect">
                    <a:avLst/>
                  </a:prstGeom>
                  <a:ln/>
                </pic:spPr>
              </pic:pic>
            </a:graphicData>
          </a:graphic>
          <wp14:sizeRelH relativeFrom="margin">
            <wp14:pctWidth>0</wp14:pctWidth>
          </wp14:sizeRelH>
          <wp14:sizeRelV relativeFrom="margin">
            <wp14:pctHeight>0</wp14:pctHeight>
          </wp14:sizeRelV>
        </wp:anchor>
      </w:drawing>
    </w:r>
    <w:r w:rsidR="0027520D">
      <w:rPr>
        <w:rFonts w:ascii="Times New Roman" w:eastAsia="Times New Roman" w:hAnsi="Times New Roman" w:cs="Times New Roman"/>
        <w:i/>
        <w:color w:val="000000"/>
        <w:sz w:val="56"/>
        <w:szCs w:val="56"/>
      </w:rPr>
      <w:t>R</w:t>
    </w:r>
    <w:r w:rsidR="0027520D">
      <w:rPr>
        <w:rFonts w:ascii="Times New Roman" w:eastAsia="Times New Roman" w:hAnsi="Times New Roman" w:cs="Times New Roman"/>
        <w:i/>
        <w:sz w:val="56"/>
        <w:szCs w:val="56"/>
      </w:rPr>
      <w:t>enai</w:t>
    </w:r>
  </w:p>
  <w:p w14:paraId="78481591" w14:textId="77777777" w:rsidR="00CF002D" w:rsidRDefault="0027520D">
    <w:pPr>
      <w:pBdr>
        <w:top w:val="nil"/>
        <w:left w:val="nil"/>
        <w:bottom w:val="nil"/>
        <w:right w:val="nil"/>
        <w:between w:val="nil"/>
      </w:pBdr>
      <w:tabs>
        <w:tab w:val="center" w:pos="4111"/>
        <w:tab w:val="right" w:pos="8789"/>
        <w:tab w:val="left" w:pos="4065"/>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P-ISSN 1411-7924</w:t>
    </w:r>
  </w:p>
  <w:p w14:paraId="00706061" w14:textId="3F977DCD" w:rsidR="00CF002D" w:rsidRDefault="00F80B45" w:rsidP="004B1FCE">
    <w:pPr>
      <w:pBdr>
        <w:top w:val="nil"/>
        <w:left w:val="nil"/>
        <w:bottom w:val="nil"/>
        <w:right w:val="nil"/>
        <w:between w:val="nil"/>
      </w:pBdr>
      <w:tabs>
        <w:tab w:val="center" w:pos="4110"/>
        <w:tab w:val="right" w:pos="8789"/>
        <w:tab w:val="right" w:pos="8788"/>
      </w:tabs>
      <w:spacing w:after="0" w:line="240" w:lineRule="auto"/>
      <w:ind w:firstLine="2267"/>
      <w:jc w:val="center"/>
      <w:rPr>
        <w:rFonts w:ascii="Times New Roman" w:eastAsia="Times New Roman" w:hAnsi="Times New Roman" w:cs="Times New Roman"/>
        <w:color w:val="FF0000"/>
        <w:sz w:val="18"/>
        <w:szCs w:val="18"/>
      </w:rPr>
    </w:pPr>
    <w:r>
      <w:rPr>
        <w:rFonts w:ascii="Times New Roman" w:eastAsia="Times New Roman" w:hAnsi="Times New Roman" w:cs="Times New Roman"/>
        <w:color w:val="000000"/>
        <w:sz w:val="18"/>
        <w:szCs w:val="18"/>
      </w:rPr>
      <w:t>Vol. 11, No. 2, July, 2025, pp. 1</w:t>
    </w:r>
    <w:r>
      <w:rPr>
        <w:rFonts w:ascii="Times New Roman" w:eastAsia="Times New Roman" w:hAnsi="Times New Roman" w:cs="Times New Roman"/>
        <w:color w:val="000000"/>
        <w:sz w:val="18"/>
        <w:szCs w:val="18"/>
      </w:rPr>
      <w:t>55</w:t>
    </w:r>
    <w:r>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62</w:t>
    </w:r>
    <w:r w:rsidR="0027520D">
      <w:rPr>
        <w:rFonts w:ascii="Times New Roman" w:eastAsia="Times New Roman" w:hAnsi="Times New Roman" w:cs="Times New Roman"/>
        <w:color w:val="000000"/>
        <w:sz w:val="18"/>
        <w:szCs w:val="18"/>
      </w:rPr>
      <w:tab/>
    </w:r>
    <w:r w:rsidR="0027520D">
      <w:rPr>
        <w:rFonts w:ascii="Times New Roman" w:eastAsia="Times New Roman" w:hAnsi="Times New Roman" w:cs="Times New Roman"/>
        <w:b/>
        <w:color w:val="FF0000"/>
      </w:rPr>
      <w:fldChar w:fldCharType="begin"/>
    </w:r>
    <w:r w:rsidR="0027520D">
      <w:rPr>
        <w:rFonts w:ascii="Times New Roman" w:eastAsia="Times New Roman" w:hAnsi="Times New Roman" w:cs="Times New Roman"/>
        <w:b/>
        <w:color w:val="FF0000"/>
      </w:rPr>
      <w:instrText>PAGE</w:instrText>
    </w:r>
    <w:r w:rsidR="0027520D">
      <w:rPr>
        <w:rFonts w:ascii="Times New Roman" w:eastAsia="Times New Roman" w:hAnsi="Times New Roman" w:cs="Times New Roman"/>
        <w:b/>
        <w:color w:val="FF0000"/>
      </w:rPr>
      <w:fldChar w:fldCharType="separate"/>
    </w:r>
    <w:r w:rsidR="004B1FCE">
      <w:rPr>
        <w:rFonts w:ascii="Times New Roman" w:eastAsia="Times New Roman" w:hAnsi="Times New Roman" w:cs="Times New Roman"/>
        <w:b/>
        <w:noProof/>
        <w:color w:val="FF0000"/>
      </w:rPr>
      <w:t>155</w:t>
    </w:r>
    <w:r w:rsidR="0027520D">
      <w:rPr>
        <w:rFonts w:ascii="Times New Roman" w:eastAsia="Times New Roman" w:hAnsi="Times New Roman" w:cs="Times New Roman"/>
        <w:b/>
        <w:color w:val="FF0000"/>
      </w:rPr>
      <w:fldChar w:fldCharType="end"/>
    </w:r>
  </w:p>
  <w:p w14:paraId="722E10B9" w14:textId="77777777" w:rsidR="00CF002D" w:rsidRDefault="0027520D">
    <w:pPr>
      <w:pBdr>
        <w:top w:val="nil"/>
        <w:left w:val="nil"/>
        <w:bottom w:val="nil"/>
        <w:right w:val="nil"/>
        <w:between w:val="nil"/>
      </w:pBdr>
      <w:tabs>
        <w:tab w:val="center" w:pos="4111"/>
        <w:tab w:val="right" w:pos="8789"/>
      </w:tabs>
      <w:spacing w:after="0" w:line="240" w:lineRule="auto"/>
      <w:rPr>
        <w:rFonts w:ascii="Times New Roman" w:eastAsia="Times New Roman" w:hAnsi="Times New Roman" w:cs="Times New Roman"/>
        <w:color w:val="000000"/>
        <w:sz w:val="18"/>
        <w:szCs w:val="18"/>
      </w:rPr>
    </w:pPr>
    <w:r>
      <w:rPr>
        <w:noProof/>
        <w:lang w:eastAsia="en-US"/>
      </w:rPr>
      <mc:AlternateContent>
        <mc:Choice Requires="wps">
          <w:drawing>
            <wp:anchor distT="0" distB="0" distL="114300" distR="114300" simplePos="0" relativeHeight="251660288" behindDoc="0" locked="0" layoutInCell="1" hidden="0" allowOverlap="1" wp14:anchorId="3884AC9E" wp14:editId="54DEF8AC">
              <wp:simplePos x="0" y="0"/>
              <wp:positionH relativeFrom="column">
                <wp:posOffset>38101</wp:posOffset>
              </wp:positionH>
              <wp:positionV relativeFrom="paragraph">
                <wp:posOffset>114300</wp:posOffset>
              </wp:positionV>
              <wp:extent cx="5575300" cy="74295"/>
              <wp:effectExtent l="0" t="0" r="0" b="0"/>
              <wp:wrapNone/>
              <wp:docPr id="5" name="Rectangle 5"/>
              <wp:cNvGraphicFramePr/>
              <a:graphic xmlns:a="http://schemas.openxmlformats.org/drawingml/2006/main">
                <a:graphicData uri="http://schemas.microsoft.com/office/word/2010/wordprocessingShape">
                  <wps:wsp>
                    <wps:cNvSpPr/>
                    <wps:spPr>
                      <a:xfrm>
                        <a:off x="2563113" y="3747615"/>
                        <a:ext cx="5565775" cy="64770"/>
                      </a:xfrm>
                      <a:prstGeom prst="rect">
                        <a:avLst/>
                      </a:prstGeom>
                      <a:gradFill>
                        <a:gsLst>
                          <a:gs pos="0">
                            <a:srgbClr val="5B9BD5"/>
                          </a:gs>
                          <a:gs pos="36000">
                            <a:srgbClr val="5B9BD5"/>
                          </a:gs>
                          <a:gs pos="100000">
                            <a:srgbClr val="FFFFFF"/>
                          </a:gs>
                        </a:gsLst>
                        <a:lin ang="600000" scaled="0"/>
                      </a:gradFill>
                      <a:ln>
                        <a:noFill/>
                      </a:ln>
                    </wps:spPr>
                    <wps:txbx>
                      <w:txbxContent>
                        <w:p w14:paraId="0658C69E" w14:textId="77777777" w:rsidR="00CF002D" w:rsidRDefault="00CF002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884AC9E" id="Rectangle 5" o:spid="_x0000_s1030" style="position:absolute;margin-left:3pt;margin-top:9pt;width:439pt;height:5.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" fillcolor="#5b9bd5" stroked="f">
              <v:fill angle="80" colors="0 #5b9bd5;23593f #5b9bd5;1 white" focus="100%" type="gradient">
                <o:fill v:ext="view" type="gradientUnscaled"/>
              </v:fill>
              <v:textbox inset="2.53958mm,2.53958mm,2.53958mm,2.53958mm">
                <w:txbxContent>
                  <w:p w14:paraId="0658C69E" w14:textId="77777777" w:rsidR="00CF002D" w:rsidRDefault="00CF002D">
                    <w:pPr>
                      <w:spacing w:after="0" w:line="240" w:lineRule="auto"/>
                      <w:textDirection w:val="btLr"/>
                    </w:pPr>
                  </w:p>
                </w:txbxContent>
              </v:textbox>
            </v:rect>
          </w:pict>
        </mc:Fallback>
      </mc:AlternateContent>
    </w:r>
  </w:p>
  <w:p w14:paraId="6C447ED8" w14:textId="77777777" w:rsidR="00CF002D" w:rsidRDefault="00CF002D">
    <w:pPr>
      <w:pBdr>
        <w:top w:val="nil"/>
        <w:left w:val="nil"/>
        <w:bottom w:val="nil"/>
        <w:right w:val="nil"/>
        <w:between w:val="nil"/>
      </w:pBdr>
      <w:tabs>
        <w:tab w:val="center" w:pos="4111"/>
        <w:tab w:val="right" w:pos="8789"/>
      </w:tabs>
      <w:spacing w:after="0" w:line="240" w:lineRule="auto"/>
      <w:rPr>
        <w:rFonts w:ascii="Times New Roman" w:eastAsia="Times New Roman" w:hAnsi="Times New Roman" w:cs="Times New Roman"/>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D6D99"/>
    <w:multiLevelType w:val="multilevel"/>
    <w:tmpl w:val="B198B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E461AB"/>
    <w:multiLevelType w:val="multilevel"/>
    <w:tmpl w:val="8D9ABFB2"/>
    <w:lvl w:ilvl="0">
      <w:start w:val="1"/>
      <w:numFmt w:val="decimal"/>
      <w:lvlText w:val="%1."/>
      <w:lvlJc w:val="left"/>
      <w:pPr>
        <w:ind w:left="360" w:hanging="360"/>
      </w:pPr>
      <w:rPr>
        <w:smallCaps w:val="0"/>
        <w:strike w:val="0"/>
        <w:color w:val="000000"/>
        <w:sz w:val="24"/>
        <w:szCs w:val="24"/>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2">
    <w:nsid w:val="22125482"/>
    <w:multiLevelType w:val="multilevel"/>
    <w:tmpl w:val="9E42CD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D31387"/>
    <w:multiLevelType w:val="multilevel"/>
    <w:tmpl w:val="A96AE5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860156"/>
    <w:multiLevelType w:val="multilevel"/>
    <w:tmpl w:val="C8225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4F0CF1"/>
    <w:multiLevelType w:val="multilevel"/>
    <w:tmpl w:val="587863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8A0D83"/>
    <w:multiLevelType w:val="multilevel"/>
    <w:tmpl w:val="3914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FF0F77"/>
    <w:multiLevelType w:val="multilevel"/>
    <w:tmpl w:val="0E68E6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262135"/>
    <w:multiLevelType w:val="multilevel"/>
    <w:tmpl w:val="59A2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D651E2"/>
    <w:multiLevelType w:val="multilevel"/>
    <w:tmpl w:val="22FC88C4"/>
    <w:lvl w:ilvl="0">
      <w:start w:val="1"/>
      <w:numFmt w:val="decimal"/>
      <w:lvlText w:val="Table %1. "/>
      <w:lvlJc w:val="left"/>
      <w:pPr>
        <w:ind w:left="360" w:hanging="360"/>
      </w:pPr>
      <w:rPr>
        <w:rFonts w:ascii="Junicode" w:eastAsia="Junicode" w:hAnsi="Junicode" w:cs="Junicode"/>
        <w:b/>
        <w:i w:val="0"/>
        <w:smallCaps w:val="0"/>
        <w:strike w:val="0"/>
        <w:color w:val="00000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7FDB525F"/>
    <w:multiLevelType w:val="hybridMultilevel"/>
    <w:tmpl w:val="A75E71C2"/>
    <w:lvl w:ilvl="0" w:tplc="BF26CB0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2"/>
    <w:lvlOverride w:ilvl="0">
      <w:lvl w:ilvl="0">
        <w:numFmt w:val="decimal"/>
        <w:lvlText w:val="%1."/>
        <w:lvlJc w:val="left"/>
      </w:lvl>
    </w:lvlOverride>
  </w:num>
  <w:num w:numId="5">
    <w:abstractNumId w:val="5"/>
    <w:lvlOverride w:ilvl="0">
      <w:lvl w:ilvl="0">
        <w:numFmt w:val="decimal"/>
        <w:lvlText w:val="%1."/>
        <w:lvlJc w:val="left"/>
      </w:lvl>
    </w:lvlOverride>
  </w:num>
  <w:num w:numId="6">
    <w:abstractNumId w:val="4"/>
    <w:lvlOverride w:ilvl="0">
      <w:lvl w:ilvl="0">
        <w:numFmt w:val="decimal"/>
        <w:lvlText w:val="%1."/>
        <w:lvlJc w:val="left"/>
      </w:lvl>
    </w:lvlOverride>
  </w:num>
  <w:num w:numId="7">
    <w:abstractNumId w:val="0"/>
    <w:lvlOverride w:ilvl="0">
      <w:lvl w:ilvl="0">
        <w:numFmt w:val="decimal"/>
        <w:lvlText w:val="%1."/>
        <w:lvlJc w:val="left"/>
      </w:lvl>
    </w:lvlOverride>
  </w:num>
  <w:num w:numId="8">
    <w:abstractNumId w:val="7"/>
    <w:lvlOverride w:ilvl="0">
      <w:lvl w:ilvl="0">
        <w:numFmt w:val="decimal"/>
        <w:lvlText w:val="%1."/>
        <w:lvlJc w:val="left"/>
      </w:lvl>
    </w:lvlOverride>
  </w:num>
  <w:num w:numId="9">
    <w:abstractNumId w:val="3"/>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2D"/>
    <w:rsid w:val="000616BB"/>
    <w:rsid w:val="00062454"/>
    <w:rsid w:val="000B3137"/>
    <w:rsid w:val="000E6DE4"/>
    <w:rsid w:val="000F6EC2"/>
    <w:rsid w:val="00130E81"/>
    <w:rsid w:val="001544E6"/>
    <w:rsid w:val="00157489"/>
    <w:rsid w:val="001830D1"/>
    <w:rsid w:val="001F0043"/>
    <w:rsid w:val="001F2C5B"/>
    <w:rsid w:val="001F46E8"/>
    <w:rsid w:val="00204711"/>
    <w:rsid w:val="00247CCA"/>
    <w:rsid w:val="00247E51"/>
    <w:rsid w:val="0025178E"/>
    <w:rsid w:val="00256BE9"/>
    <w:rsid w:val="002750E1"/>
    <w:rsid w:val="0027520D"/>
    <w:rsid w:val="00277851"/>
    <w:rsid w:val="00286282"/>
    <w:rsid w:val="002B3FA7"/>
    <w:rsid w:val="002D739A"/>
    <w:rsid w:val="003400A0"/>
    <w:rsid w:val="003447E3"/>
    <w:rsid w:val="003647A1"/>
    <w:rsid w:val="003725A4"/>
    <w:rsid w:val="003C2737"/>
    <w:rsid w:val="003F0D2A"/>
    <w:rsid w:val="003F2D04"/>
    <w:rsid w:val="003F597C"/>
    <w:rsid w:val="00460275"/>
    <w:rsid w:val="004613A4"/>
    <w:rsid w:val="004A1553"/>
    <w:rsid w:val="004B1FCE"/>
    <w:rsid w:val="004B6FA1"/>
    <w:rsid w:val="004D38B5"/>
    <w:rsid w:val="00501CBF"/>
    <w:rsid w:val="00516835"/>
    <w:rsid w:val="0052154C"/>
    <w:rsid w:val="00530FDC"/>
    <w:rsid w:val="00533DF0"/>
    <w:rsid w:val="00555208"/>
    <w:rsid w:val="00555F67"/>
    <w:rsid w:val="00581782"/>
    <w:rsid w:val="00596394"/>
    <w:rsid w:val="005A78C9"/>
    <w:rsid w:val="005B501A"/>
    <w:rsid w:val="0061629E"/>
    <w:rsid w:val="00624789"/>
    <w:rsid w:val="00632C7E"/>
    <w:rsid w:val="0065711C"/>
    <w:rsid w:val="00682870"/>
    <w:rsid w:val="006A3D19"/>
    <w:rsid w:val="006A52E6"/>
    <w:rsid w:val="006B4D9D"/>
    <w:rsid w:val="006B56BB"/>
    <w:rsid w:val="006D67A8"/>
    <w:rsid w:val="00704781"/>
    <w:rsid w:val="00713330"/>
    <w:rsid w:val="007252F1"/>
    <w:rsid w:val="0074073B"/>
    <w:rsid w:val="007B32F4"/>
    <w:rsid w:val="007C418E"/>
    <w:rsid w:val="00845500"/>
    <w:rsid w:val="00872E93"/>
    <w:rsid w:val="00907D6E"/>
    <w:rsid w:val="009548C7"/>
    <w:rsid w:val="009C5450"/>
    <w:rsid w:val="009D25C0"/>
    <w:rsid w:val="00A061CB"/>
    <w:rsid w:val="00A117D2"/>
    <w:rsid w:val="00A47D22"/>
    <w:rsid w:val="00A80C44"/>
    <w:rsid w:val="00A82855"/>
    <w:rsid w:val="00AE175B"/>
    <w:rsid w:val="00B01AC7"/>
    <w:rsid w:val="00B14089"/>
    <w:rsid w:val="00B25477"/>
    <w:rsid w:val="00B5349B"/>
    <w:rsid w:val="00B74CD7"/>
    <w:rsid w:val="00B90C9B"/>
    <w:rsid w:val="00BA01CE"/>
    <w:rsid w:val="00BE1102"/>
    <w:rsid w:val="00C24F80"/>
    <w:rsid w:val="00C36337"/>
    <w:rsid w:val="00C61C63"/>
    <w:rsid w:val="00C824C6"/>
    <w:rsid w:val="00CF002D"/>
    <w:rsid w:val="00D17E15"/>
    <w:rsid w:val="00DA0292"/>
    <w:rsid w:val="00DC5945"/>
    <w:rsid w:val="00DC6D67"/>
    <w:rsid w:val="00E17965"/>
    <w:rsid w:val="00E37A5A"/>
    <w:rsid w:val="00E57FC6"/>
    <w:rsid w:val="00E65FDE"/>
    <w:rsid w:val="00E855C7"/>
    <w:rsid w:val="00E930A6"/>
    <w:rsid w:val="00EA3AC5"/>
    <w:rsid w:val="00EF3456"/>
    <w:rsid w:val="00EF3464"/>
    <w:rsid w:val="00F35FCC"/>
    <w:rsid w:val="00F42C1D"/>
    <w:rsid w:val="00F52822"/>
    <w:rsid w:val="00F676C6"/>
    <w:rsid w:val="00F73F5F"/>
    <w:rsid w:val="00F80B45"/>
    <w:rsid w:val="00FB0761"/>
    <w:rsid w:val="00FC528F"/>
    <w:rsid w:val="00FD4C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C5546"/>
  <w15:docId w15:val="{2961D67D-E21F-4576-85AB-8B0622CF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tabs>
        <w:tab w:val="left" w:pos="216"/>
      </w:tabs>
      <w:spacing w:before="360" w:after="80" w:line="240" w:lineRule="auto"/>
      <w:ind w:left="360" w:hanging="36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tabs>
        <w:tab w:val="left" w:pos="454"/>
      </w:tabs>
      <w:spacing w:before="120" w:after="60" w:line="240" w:lineRule="auto"/>
      <w:ind w:left="360" w:hanging="360"/>
      <w:outlineLvl w:val="1"/>
    </w:pPr>
    <w:rPr>
      <w:rFonts w:ascii="Times New Roman" w:eastAsia="Times New Roman" w:hAnsi="Times New Roman" w:cs="Times New Roman"/>
      <w:b/>
    </w:rPr>
  </w:style>
  <w:style w:type="paragraph" w:styleId="Heading3">
    <w:name w:val="heading 3"/>
    <w:basedOn w:val="Normal"/>
    <w:next w:val="Normal"/>
    <w:uiPriority w:val="9"/>
    <w:semiHidden/>
    <w:unhideWhenUsed/>
    <w:qFormat/>
    <w:pPr>
      <w:spacing w:after="0" w:line="240" w:lineRule="auto"/>
      <w:ind w:firstLine="288"/>
      <w:jc w:val="both"/>
      <w:outlineLvl w:val="2"/>
    </w:pPr>
    <w:rPr>
      <w:rFonts w:ascii="Times New Roman" w:eastAsia="Times New Roman" w:hAnsi="Times New Roman" w:cs="Times New Roman"/>
      <w:i/>
      <w:sz w:val="20"/>
      <w:szCs w:val="20"/>
    </w:rPr>
  </w:style>
  <w:style w:type="paragraph" w:styleId="Heading4">
    <w:name w:val="heading 4"/>
    <w:basedOn w:val="Normal"/>
    <w:next w:val="Normal"/>
    <w:uiPriority w:val="9"/>
    <w:semiHidden/>
    <w:unhideWhenUsed/>
    <w:qFormat/>
    <w:pPr>
      <w:tabs>
        <w:tab w:val="left" w:pos="821"/>
      </w:tabs>
      <w:spacing w:before="40" w:after="40" w:line="240" w:lineRule="auto"/>
      <w:ind w:firstLine="504"/>
      <w:jc w:val="both"/>
      <w:outlineLvl w:val="3"/>
    </w:pPr>
    <w:rPr>
      <w:rFonts w:ascii="Times New Roman" w:eastAsia="Times New Roman" w:hAnsi="Times New Roman" w:cs="Times New Roman"/>
      <w:i/>
      <w:sz w:val="20"/>
      <w:szCs w:val="20"/>
    </w:rPr>
  </w:style>
  <w:style w:type="paragraph" w:styleId="Heading5">
    <w:name w:val="heading 5"/>
    <w:basedOn w:val="Normal"/>
    <w:next w:val="Normal"/>
    <w:uiPriority w:val="9"/>
    <w:semiHidden/>
    <w:unhideWhenUsed/>
    <w:qFormat/>
    <w:pPr>
      <w:tabs>
        <w:tab w:val="left" w:pos="360"/>
      </w:tabs>
      <w:spacing w:before="160" w:after="80" w:line="240" w:lineRule="auto"/>
      <w:jc w:val="center"/>
      <w:outlineLvl w:val="4"/>
    </w:pPr>
    <w:rPr>
      <w:rFonts w:ascii="Junicode" w:eastAsia="Junicode" w:hAnsi="Junicode" w:cs="Junicode"/>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character" w:styleId="Hyperlink">
    <w:name w:val="Hyperlink"/>
    <w:basedOn w:val="DefaultParagraphFont"/>
    <w:uiPriority w:val="99"/>
    <w:unhideWhenUsed/>
    <w:rsid w:val="001830D1"/>
    <w:rPr>
      <w:color w:val="0000FF" w:themeColor="hyperlink"/>
      <w:u w:val="single"/>
    </w:rPr>
  </w:style>
  <w:style w:type="character" w:customStyle="1" w:styleId="UnresolvedMention">
    <w:name w:val="Unresolved Mention"/>
    <w:basedOn w:val="DefaultParagraphFont"/>
    <w:uiPriority w:val="99"/>
    <w:semiHidden/>
    <w:unhideWhenUsed/>
    <w:rsid w:val="001830D1"/>
    <w:rPr>
      <w:color w:val="605E5C"/>
      <w:shd w:val="clear" w:color="auto" w:fill="E1DFDD"/>
    </w:rPr>
  </w:style>
  <w:style w:type="paragraph" w:styleId="ListParagraph">
    <w:name w:val="List Paragraph"/>
    <w:aliases w:val="Body of text,UGEX'Z,List Paragraph1"/>
    <w:basedOn w:val="Normal"/>
    <w:link w:val="ListParagraphChar"/>
    <w:uiPriority w:val="34"/>
    <w:qFormat/>
    <w:rsid w:val="00AE175B"/>
    <w:pPr>
      <w:spacing w:after="0" w:line="276" w:lineRule="auto"/>
      <w:ind w:left="720"/>
      <w:contextualSpacing/>
    </w:pPr>
    <w:rPr>
      <w:rFonts w:ascii="Arial" w:eastAsia="Arial" w:hAnsi="Arial" w:cs="Arial"/>
      <w:lang w:val="en-ID"/>
    </w:rPr>
  </w:style>
  <w:style w:type="character" w:customStyle="1" w:styleId="ListParagraphChar">
    <w:name w:val="List Paragraph Char"/>
    <w:aliases w:val="Body of text Char,UGEX'Z Char,List Paragraph1 Char"/>
    <w:basedOn w:val="DefaultParagraphFont"/>
    <w:link w:val="ListParagraph"/>
    <w:uiPriority w:val="34"/>
    <w:locked/>
    <w:rsid w:val="00AE175B"/>
    <w:rPr>
      <w:rFonts w:ascii="Arial" w:eastAsia="Arial" w:hAnsi="Arial" w:cs="Arial"/>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4064">
      <w:bodyDiv w:val="1"/>
      <w:marLeft w:val="0"/>
      <w:marRight w:val="0"/>
      <w:marTop w:val="0"/>
      <w:marBottom w:val="0"/>
      <w:divBdr>
        <w:top w:val="none" w:sz="0" w:space="0" w:color="auto"/>
        <w:left w:val="none" w:sz="0" w:space="0" w:color="auto"/>
        <w:bottom w:val="none" w:sz="0" w:space="0" w:color="auto"/>
        <w:right w:val="none" w:sz="0" w:space="0" w:color="auto"/>
      </w:divBdr>
    </w:div>
    <w:div w:id="134757895">
      <w:bodyDiv w:val="1"/>
      <w:marLeft w:val="0"/>
      <w:marRight w:val="0"/>
      <w:marTop w:val="0"/>
      <w:marBottom w:val="0"/>
      <w:divBdr>
        <w:top w:val="none" w:sz="0" w:space="0" w:color="auto"/>
        <w:left w:val="none" w:sz="0" w:space="0" w:color="auto"/>
        <w:bottom w:val="none" w:sz="0" w:space="0" w:color="auto"/>
        <w:right w:val="none" w:sz="0" w:space="0" w:color="auto"/>
      </w:divBdr>
    </w:div>
    <w:div w:id="189684556">
      <w:bodyDiv w:val="1"/>
      <w:marLeft w:val="0"/>
      <w:marRight w:val="0"/>
      <w:marTop w:val="0"/>
      <w:marBottom w:val="0"/>
      <w:divBdr>
        <w:top w:val="none" w:sz="0" w:space="0" w:color="auto"/>
        <w:left w:val="none" w:sz="0" w:space="0" w:color="auto"/>
        <w:bottom w:val="none" w:sz="0" w:space="0" w:color="auto"/>
        <w:right w:val="none" w:sz="0" w:space="0" w:color="auto"/>
      </w:divBdr>
    </w:div>
    <w:div w:id="322928379">
      <w:bodyDiv w:val="1"/>
      <w:marLeft w:val="0"/>
      <w:marRight w:val="0"/>
      <w:marTop w:val="0"/>
      <w:marBottom w:val="0"/>
      <w:divBdr>
        <w:top w:val="none" w:sz="0" w:space="0" w:color="auto"/>
        <w:left w:val="none" w:sz="0" w:space="0" w:color="auto"/>
        <w:bottom w:val="none" w:sz="0" w:space="0" w:color="auto"/>
        <w:right w:val="none" w:sz="0" w:space="0" w:color="auto"/>
      </w:divBdr>
    </w:div>
    <w:div w:id="343753189">
      <w:bodyDiv w:val="1"/>
      <w:marLeft w:val="0"/>
      <w:marRight w:val="0"/>
      <w:marTop w:val="0"/>
      <w:marBottom w:val="0"/>
      <w:divBdr>
        <w:top w:val="none" w:sz="0" w:space="0" w:color="auto"/>
        <w:left w:val="none" w:sz="0" w:space="0" w:color="auto"/>
        <w:bottom w:val="none" w:sz="0" w:space="0" w:color="auto"/>
        <w:right w:val="none" w:sz="0" w:space="0" w:color="auto"/>
      </w:divBdr>
    </w:div>
    <w:div w:id="370032712">
      <w:bodyDiv w:val="1"/>
      <w:marLeft w:val="0"/>
      <w:marRight w:val="0"/>
      <w:marTop w:val="0"/>
      <w:marBottom w:val="0"/>
      <w:divBdr>
        <w:top w:val="none" w:sz="0" w:space="0" w:color="auto"/>
        <w:left w:val="none" w:sz="0" w:space="0" w:color="auto"/>
        <w:bottom w:val="none" w:sz="0" w:space="0" w:color="auto"/>
        <w:right w:val="none" w:sz="0" w:space="0" w:color="auto"/>
      </w:divBdr>
    </w:div>
    <w:div w:id="379935611">
      <w:bodyDiv w:val="1"/>
      <w:marLeft w:val="0"/>
      <w:marRight w:val="0"/>
      <w:marTop w:val="0"/>
      <w:marBottom w:val="0"/>
      <w:divBdr>
        <w:top w:val="none" w:sz="0" w:space="0" w:color="auto"/>
        <w:left w:val="none" w:sz="0" w:space="0" w:color="auto"/>
        <w:bottom w:val="none" w:sz="0" w:space="0" w:color="auto"/>
        <w:right w:val="none" w:sz="0" w:space="0" w:color="auto"/>
      </w:divBdr>
    </w:div>
    <w:div w:id="673414963">
      <w:bodyDiv w:val="1"/>
      <w:marLeft w:val="0"/>
      <w:marRight w:val="0"/>
      <w:marTop w:val="0"/>
      <w:marBottom w:val="0"/>
      <w:divBdr>
        <w:top w:val="none" w:sz="0" w:space="0" w:color="auto"/>
        <w:left w:val="none" w:sz="0" w:space="0" w:color="auto"/>
        <w:bottom w:val="none" w:sz="0" w:space="0" w:color="auto"/>
        <w:right w:val="none" w:sz="0" w:space="0" w:color="auto"/>
      </w:divBdr>
    </w:div>
    <w:div w:id="723143085">
      <w:bodyDiv w:val="1"/>
      <w:marLeft w:val="0"/>
      <w:marRight w:val="0"/>
      <w:marTop w:val="0"/>
      <w:marBottom w:val="0"/>
      <w:divBdr>
        <w:top w:val="none" w:sz="0" w:space="0" w:color="auto"/>
        <w:left w:val="none" w:sz="0" w:space="0" w:color="auto"/>
        <w:bottom w:val="none" w:sz="0" w:space="0" w:color="auto"/>
        <w:right w:val="none" w:sz="0" w:space="0" w:color="auto"/>
      </w:divBdr>
    </w:div>
    <w:div w:id="729958427">
      <w:bodyDiv w:val="1"/>
      <w:marLeft w:val="0"/>
      <w:marRight w:val="0"/>
      <w:marTop w:val="0"/>
      <w:marBottom w:val="0"/>
      <w:divBdr>
        <w:top w:val="none" w:sz="0" w:space="0" w:color="auto"/>
        <w:left w:val="none" w:sz="0" w:space="0" w:color="auto"/>
        <w:bottom w:val="none" w:sz="0" w:space="0" w:color="auto"/>
        <w:right w:val="none" w:sz="0" w:space="0" w:color="auto"/>
      </w:divBdr>
      <w:divsChild>
        <w:div w:id="762798952">
          <w:marLeft w:val="0"/>
          <w:marRight w:val="0"/>
          <w:marTop w:val="0"/>
          <w:marBottom w:val="0"/>
          <w:divBdr>
            <w:top w:val="none" w:sz="0" w:space="0" w:color="auto"/>
            <w:left w:val="none" w:sz="0" w:space="0" w:color="auto"/>
            <w:bottom w:val="none" w:sz="0" w:space="0" w:color="auto"/>
            <w:right w:val="none" w:sz="0" w:space="0" w:color="auto"/>
          </w:divBdr>
          <w:divsChild>
            <w:div w:id="14369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304">
      <w:bodyDiv w:val="1"/>
      <w:marLeft w:val="0"/>
      <w:marRight w:val="0"/>
      <w:marTop w:val="0"/>
      <w:marBottom w:val="0"/>
      <w:divBdr>
        <w:top w:val="none" w:sz="0" w:space="0" w:color="auto"/>
        <w:left w:val="none" w:sz="0" w:space="0" w:color="auto"/>
        <w:bottom w:val="none" w:sz="0" w:space="0" w:color="auto"/>
        <w:right w:val="none" w:sz="0" w:space="0" w:color="auto"/>
      </w:divBdr>
    </w:div>
    <w:div w:id="1019088691">
      <w:bodyDiv w:val="1"/>
      <w:marLeft w:val="0"/>
      <w:marRight w:val="0"/>
      <w:marTop w:val="0"/>
      <w:marBottom w:val="0"/>
      <w:divBdr>
        <w:top w:val="none" w:sz="0" w:space="0" w:color="auto"/>
        <w:left w:val="none" w:sz="0" w:space="0" w:color="auto"/>
        <w:bottom w:val="none" w:sz="0" w:space="0" w:color="auto"/>
        <w:right w:val="none" w:sz="0" w:space="0" w:color="auto"/>
      </w:divBdr>
    </w:div>
    <w:div w:id="1247347690">
      <w:bodyDiv w:val="1"/>
      <w:marLeft w:val="0"/>
      <w:marRight w:val="0"/>
      <w:marTop w:val="0"/>
      <w:marBottom w:val="0"/>
      <w:divBdr>
        <w:top w:val="none" w:sz="0" w:space="0" w:color="auto"/>
        <w:left w:val="none" w:sz="0" w:space="0" w:color="auto"/>
        <w:bottom w:val="none" w:sz="0" w:space="0" w:color="auto"/>
        <w:right w:val="none" w:sz="0" w:space="0" w:color="auto"/>
      </w:divBdr>
      <w:divsChild>
        <w:div w:id="2049063615">
          <w:marLeft w:val="0"/>
          <w:marRight w:val="0"/>
          <w:marTop w:val="0"/>
          <w:marBottom w:val="0"/>
          <w:divBdr>
            <w:top w:val="none" w:sz="0" w:space="0" w:color="auto"/>
            <w:left w:val="none" w:sz="0" w:space="0" w:color="auto"/>
            <w:bottom w:val="none" w:sz="0" w:space="0" w:color="auto"/>
            <w:right w:val="none" w:sz="0" w:space="0" w:color="auto"/>
          </w:divBdr>
          <w:divsChild>
            <w:div w:id="1583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24266">
      <w:bodyDiv w:val="1"/>
      <w:marLeft w:val="0"/>
      <w:marRight w:val="0"/>
      <w:marTop w:val="0"/>
      <w:marBottom w:val="0"/>
      <w:divBdr>
        <w:top w:val="none" w:sz="0" w:space="0" w:color="auto"/>
        <w:left w:val="none" w:sz="0" w:space="0" w:color="auto"/>
        <w:bottom w:val="none" w:sz="0" w:space="0" w:color="auto"/>
        <w:right w:val="none" w:sz="0" w:space="0" w:color="auto"/>
      </w:divBdr>
    </w:div>
    <w:div w:id="1342662747">
      <w:bodyDiv w:val="1"/>
      <w:marLeft w:val="0"/>
      <w:marRight w:val="0"/>
      <w:marTop w:val="0"/>
      <w:marBottom w:val="0"/>
      <w:divBdr>
        <w:top w:val="none" w:sz="0" w:space="0" w:color="auto"/>
        <w:left w:val="none" w:sz="0" w:space="0" w:color="auto"/>
        <w:bottom w:val="none" w:sz="0" w:space="0" w:color="auto"/>
        <w:right w:val="none" w:sz="0" w:space="0" w:color="auto"/>
      </w:divBdr>
    </w:div>
    <w:div w:id="1429038670">
      <w:bodyDiv w:val="1"/>
      <w:marLeft w:val="0"/>
      <w:marRight w:val="0"/>
      <w:marTop w:val="0"/>
      <w:marBottom w:val="0"/>
      <w:divBdr>
        <w:top w:val="none" w:sz="0" w:space="0" w:color="auto"/>
        <w:left w:val="none" w:sz="0" w:space="0" w:color="auto"/>
        <w:bottom w:val="none" w:sz="0" w:space="0" w:color="auto"/>
        <w:right w:val="none" w:sz="0" w:space="0" w:color="auto"/>
      </w:divBdr>
    </w:div>
    <w:div w:id="1533110817">
      <w:bodyDiv w:val="1"/>
      <w:marLeft w:val="0"/>
      <w:marRight w:val="0"/>
      <w:marTop w:val="0"/>
      <w:marBottom w:val="0"/>
      <w:divBdr>
        <w:top w:val="none" w:sz="0" w:space="0" w:color="auto"/>
        <w:left w:val="none" w:sz="0" w:space="0" w:color="auto"/>
        <w:bottom w:val="none" w:sz="0" w:space="0" w:color="auto"/>
        <w:right w:val="none" w:sz="0" w:space="0" w:color="auto"/>
      </w:divBdr>
    </w:div>
    <w:div w:id="1627813625">
      <w:bodyDiv w:val="1"/>
      <w:marLeft w:val="0"/>
      <w:marRight w:val="0"/>
      <w:marTop w:val="0"/>
      <w:marBottom w:val="0"/>
      <w:divBdr>
        <w:top w:val="none" w:sz="0" w:space="0" w:color="auto"/>
        <w:left w:val="none" w:sz="0" w:space="0" w:color="auto"/>
        <w:bottom w:val="none" w:sz="0" w:space="0" w:color="auto"/>
        <w:right w:val="none" w:sz="0" w:space="0" w:color="auto"/>
      </w:divBdr>
    </w:div>
    <w:div w:id="1648315004">
      <w:bodyDiv w:val="1"/>
      <w:marLeft w:val="0"/>
      <w:marRight w:val="0"/>
      <w:marTop w:val="0"/>
      <w:marBottom w:val="0"/>
      <w:divBdr>
        <w:top w:val="none" w:sz="0" w:space="0" w:color="auto"/>
        <w:left w:val="none" w:sz="0" w:space="0" w:color="auto"/>
        <w:bottom w:val="none" w:sz="0" w:space="0" w:color="auto"/>
        <w:right w:val="none" w:sz="0" w:space="0" w:color="auto"/>
      </w:divBdr>
    </w:div>
    <w:div w:id="1773889654">
      <w:bodyDiv w:val="1"/>
      <w:marLeft w:val="0"/>
      <w:marRight w:val="0"/>
      <w:marTop w:val="0"/>
      <w:marBottom w:val="0"/>
      <w:divBdr>
        <w:top w:val="none" w:sz="0" w:space="0" w:color="auto"/>
        <w:left w:val="none" w:sz="0" w:space="0" w:color="auto"/>
        <w:bottom w:val="none" w:sz="0" w:space="0" w:color="auto"/>
        <w:right w:val="none" w:sz="0" w:space="0" w:color="auto"/>
      </w:divBdr>
    </w:div>
    <w:div w:id="1877623268">
      <w:bodyDiv w:val="1"/>
      <w:marLeft w:val="0"/>
      <w:marRight w:val="0"/>
      <w:marTop w:val="0"/>
      <w:marBottom w:val="0"/>
      <w:divBdr>
        <w:top w:val="none" w:sz="0" w:space="0" w:color="auto"/>
        <w:left w:val="none" w:sz="0" w:space="0" w:color="auto"/>
        <w:bottom w:val="none" w:sz="0" w:space="0" w:color="auto"/>
        <w:right w:val="none" w:sz="0" w:space="0" w:color="auto"/>
      </w:divBdr>
    </w:div>
    <w:div w:id="196865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uluilmunawaroh25@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AC1DA-F13D-47C3-9EEE-ACEEED22C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15687</Words>
  <Characters>89419</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ambar istiyani</dc:creator>
  <cp:lastModifiedBy>Reviewer</cp:lastModifiedBy>
  <cp:revision>4</cp:revision>
  <dcterms:created xsi:type="dcterms:W3CDTF">2025-07-26T15:38:00Z</dcterms:created>
  <dcterms:modified xsi:type="dcterms:W3CDTF">2025-07-30T18:37:00Z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3e66f4c7-ab1d-3145-ac38-b3fd502a4a0e</vt:lpwstr>
  </property>
  <property fmtid="{D5CDD505-2E9C-101B-9397-08002B2CF9AE}" pid="24" name="Mendeley Citation Style_1">
    <vt:lpwstr>http://www.zotero.org/styles/apa</vt:lpwstr>
  </property>
</Properties>
</file>